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D3F" w14:textId="70A88318" w:rsidR="007434AA" w:rsidRPr="00F75397" w:rsidRDefault="00132DEA">
      <w:pPr>
        <w:rPr>
          <w:rFonts w:ascii="Arial" w:hAnsi="Arial" w:cs="Arial"/>
          <w:b/>
          <w:bCs/>
          <w:sz w:val="24"/>
          <w:szCs w:val="24"/>
        </w:rPr>
      </w:pPr>
      <w:r w:rsidRPr="00F75397">
        <w:rPr>
          <w:rFonts w:ascii="Arial" w:hAnsi="Arial" w:cs="Arial"/>
          <w:b/>
          <w:bCs/>
          <w:sz w:val="24"/>
          <w:szCs w:val="24"/>
        </w:rPr>
        <w:t>DH-turneringen</w:t>
      </w:r>
      <w:r w:rsidR="00E5105A" w:rsidRPr="00F75397">
        <w:rPr>
          <w:rFonts w:ascii="Arial" w:hAnsi="Arial" w:cs="Arial"/>
          <w:b/>
          <w:bCs/>
          <w:sz w:val="24"/>
          <w:szCs w:val="24"/>
        </w:rPr>
        <w:t>, udviklingen fra 2010 – 2022.</w:t>
      </w:r>
    </w:p>
    <w:p w14:paraId="092A407E" w14:textId="77777777" w:rsidR="00A5582A" w:rsidRPr="00F75397" w:rsidRDefault="00A5582A">
      <w:pPr>
        <w:rPr>
          <w:rFonts w:ascii="Arial" w:hAnsi="Arial" w:cs="Arial"/>
          <w:b/>
          <w:bCs/>
          <w:sz w:val="20"/>
          <w:szCs w:val="20"/>
        </w:rPr>
      </w:pPr>
    </w:p>
    <w:p w14:paraId="550EA47B" w14:textId="77777777" w:rsidR="008B749E" w:rsidRPr="00F75397" w:rsidRDefault="008B749E" w:rsidP="00A5582A">
      <w:pPr>
        <w:jc w:val="center"/>
        <w:rPr>
          <w:rFonts w:ascii="Arial" w:hAnsi="Arial" w:cs="Arial"/>
          <w:sz w:val="20"/>
          <w:szCs w:val="20"/>
        </w:rPr>
      </w:pPr>
    </w:p>
    <w:p w14:paraId="1150095C" w14:textId="0AB13104" w:rsidR="008B749E" w:rsidRPr="00C467A9" w:rsidRDefault="00A5582A" w:rsidP="00A5582A">
      <w:pPr>
        <w:jc w:val="center"/>
        <w:rPr>
          <w:rFonts w:ascii="Arial" w:hAnsi="Arial" w:cs="Arial"/>
          <w:color w:val="FFFFFF" w:themeColor="background1"/>
          <w:sz w:val="20"/>
          <w:szCs w:val="20"/>
        </w:rPr>
      </w:pPr>
      <w:r w:rsidRPr="00792A4C">
        <w:rPr>
          <w:rFonts w:ascii="Arial" w:hAnsi="Arial" w:cs="Arial"/>
          <w:color w:val="FFFFFF" w:themeColor="background1"/>
          <w:sz w:val="20"/>
          <w:szCs w:val="20"/>
          <w:highlight w:val="black"/>
          <w:lang w:val="en-US"/>
        </w:rPr>
        <w:t>“T</w:t>
      </w:r>
      <w:r w:rsidR="008B749E" w:rsidRPr="00792A4C">
        <w:rPr>
          <w:rFonts w:ascii="Arial" w:hAnsi="Arial" w:cs="Arial"/>
          <w:color w:val="FFFFFF" w:themeColor="background1"/>
          <w:sz w:val="20"/>
          <w:szCs w:val="20"/>
          <w:highlight w:val="black"/>
          <w:lang w:val="en-US"/>
        </w:rPr>
        <w:t>here are more than</w:t>
      </w:r>
      <w:r w:rsidRPr="00792A4C">
        <w:rPr>
          <w:rFonts w:ascii="Arial" w:hAnsi="Arial" w:cs="Arial"/>
          <w:color w:val="FFFFFF" w:themeColor="background1"/>
          <w:sz w:val="20"/>
          <w:szCs w:val="20"/>
          <w:highlight w:val="black"/>
          <w:lang w:val="en-US"/>
        </w:rPr>
        <w:t xml:space="preserve">, like 10,000 women pros,.. </w:t>
      </w:r>
      <w:r w:rsidRPr="00C467A9">
        <w:rPr>
          <w:rFonts w:ascii="Arial" w:hAnsi="Arial" w:cs="Arial"/>
          <w:color w:val="FFFFFF" w:themeColor="background1"/>
          <w:sz w:val="20"/>
          <w:szCs w:val="20"/>
          <w:highlight w:val="black"/>
        </w:rPr>
        <w:t>“</w:t>
      </w:r>
    </w:p>
    <w:p w14:paraId="47538A7F" w14:textId="77777777" w:rsidR="008B749E" w:rsidRPr="00C467A9" w:rsidRDefault="008B749E" w:rsidP="006A558C">
      <w:pPr>
        <w:rPr>
          <w:rFonts w:ascii="Arial" w:hAnsi="Arial" w:cs="Arial"/>
          <w:sz w:val="20"/>
          <w:szCs w:val="20"/>
        </w:rPr>
      </w:pPr>
    </w:p>
    <w:p w14:paraId="269675BA" w14:textId="42F67A35" w:rsidR="006A558C" w:rsidRPr="00F75397" w:rsidRDefault="00A5582A" w:rsidP="006A558C">
      <w:pPr>
        <w:rPr>
          <w:rFonts w:ascii="Arial" w:hAnsi="Arial" w:cs="Arial"/>
          <w:sz w:val="20"/>
          <w:szCs w:val="20"/>
        </w:rPr>
      </w:pPr>
      <w:r w:rsidRPr="00F75397">
        <w:rPr>
          <w:rFonts w:ascii="Arial" w:hAnsi="Arial" w:cs="Arial"/>
          <w:sz w:val="20"/>
          <w:szCs w:val="20"/>
        </w:rPr>
        <w:t>Ovenstående citat er fra</w:t>
      </w:r>
      <w:r w:rsidR="006A558C" w:rsidRPr="00F75397">
        <w:rPr>
          <w:rFonts w:ascii="Arial" w:hAnsi="Arial" w:cs="Arial"/>
          <w:sz w:val="20"/>
          <w:szCs w:val="20"/>
        </w:rPr>
        <w:t xml:space="preserve"> Netflix serien </w:t>
      </w:r>
      <w:r w:rsidR="00A96DEC" w:rsidRPr="00F75397">
        <w:rPr>
          <w:rFonts w:ascii="Arial" w:hAnsi="Arial" w:cs="Arial"/>
          <w:sz w:val="20"/>
          <w:szCs w:val="20"/>
        </w:rPr>
        <w:t>“</w:t>
      </w:r>
      <w:r w:rsidR="006A558C" w:rsidRPr="00F75397">
        <w:rPr>
          <w:rFonts w:ascii="Arial" w:hAnsi="Arial" w:cs="Arial"/>
          <w:sz w:val="20"/>
          <w:szCs w:val="20"/>
        </w:rPr>
        <w:t>Break Point</w:t>
      </w:r>
      <w:r w:rsidR="00A96DEC" w:rsidRPr="00F75397">
        <w:rPr>
          <w:rFonts w:ascii="Arial" w:hAnsi="Arial" w:cs="Arial"/>
          <w:sz w:val="20"/>
          <w:szCs w:val="20"/>
        </w:rPr>
        <w:t>”</w:t>
      </w:r>
      <w:r w:rsidR="006A558C" w:rsidRPr="00F75397">
        <w:rPr>
          <w:rFonts w:ascii="Arial" w:hAnsi="Arial" w:cs="Arial"/>
          <w:sz w:val="20"/>
          <w:szCs w:val="20"/>
        </w:rPr>
        <w:t xml:space="preserve"> episode 2 s</w:t>
      </w:r>
      <w:r w:rsidRPr="00F75397">
        <w:rPr>
          <w:rFonts w:ascii="Arial" w:hAnsi="Arial" w:cs="Arial"/>
          <w:sz w:val="20"/>
          <w:szCs w:val="20"/>
        </w:rPr>
        <w:t>agt af</w:t>
      </w:r>
      <w:r w:rsidR="006A558C" w:rsidRPr="00F75397">
        <w:rPr>
          <w:rFonts w:ascii="Arial" w:hAnsi="Arial" w:cs="Arial"/>
          <w:sz w:val="20"/>
          <w:szCs w:val="20"/>
        </w:rPr>
        <w:t xml:space="preserve"> </w:t>
      </w:r>
      <w:r w:rsidR="00FF26D0" w:rsidRPr="00F75397">
        <w:rPr>
          <w:rFonts w:ascii="Arial" w:hAnsi="Arial" w:cs="Arial"/>
          <w:sz w:val="20"/>
          <w:szCs w:val="20"/>
        </w:rPr>
        <w:t xml:space="preserve">den tidligere tennisspiller </w:t>
      </w:r>
      <w:r w:rsidR="006A558C" w:rsidRPr="00F75397">
        <w:rPr>
          <w:rFonts w:ascii="Arial" w:hAnsi="Arial" w:cs="Arial"/>
          <w:sz w:val="20"/>
          <w:szCs w:val="20"/>
        </w:rPr>
        <w:t>Chis Evert</w:t>
      </w:r>
      <w:r w:rsidRPr="00F75397">
        <w:rPr>
          <w:rFonts w:ascii="Arial" w:hAnsi="Arial" w:cs="Arial"/>
          <w:sz w:val="20"/>
          <w:szCs w:val="20"/>
        </w:rPr>
        <w:t xml:space="preserve">. </w:t>
      </w:r>
      <w:r w:rsidR="006A558C" w:rsidRPr="00F75397">
        <w:rPr>
          <w:rFonts w:ascii="Arial" w:hAnsi="Arial" w:cs="Arial"/>
          <w:sz w:val="20"/>
          <w:szCs w:val="20"/>
        </w:rPr>
        <w:t>10.000 professionelle kvinder i tennis ... Wow. Det lyder virkeligt</w:t>
      </w:r>
      <w:r w:rsidR="00A96DEC" w:rsidRPr="00F75397">
        <w:rPr>
          <w:rFonts w:ascii="Arial" w:hAnsi="Arial" w:cs="Arial"/>
          <w:sz w:val="20"/>
          <w:szCs w:val="20"/>
        </w:rPr>
        <w:t>, som</w:t>
      </w:r>
      <w:r w:rsidR="006A558C" w:rsidRPr="00F75397">
        <w:rPr>
          <w:rFonts w:ascii="Arial" w:hAnsi="Arial" w:cs="Arial"/>
          <w:sz w:val="20"/>
          <w:szCs w:val="20"/>
        </w:rPr>
        <w:t xml:space="preserve"> mange, også selvom det er på verdensplan. Jeg kender ikke antallet for badminton. Men jeg vil blive overrasket, hvis der bare er 100 danske badmintonspillere, som kan leve af at </w:t>
      </w:r>
      <w:r w:rsidR="006A558C" w:rsidRPr="00F75397">
        <w:rPr>
          <w:rFonts w:ascii="Arial" w:hAnsi="Arial" w:cs="Arial"/>
          <w:sz w:val="20"/>
          <w:szCs w:val="20"/>
          <w:u w:val="single"/>
        </w:rPr>
        <w:t>spille</w:t>
      </w:r>
      <w:r w:rsidR="006A558C" w:rsidRPr="00F75397">
        <w:rPr>
          <w:rFonts w:ascii="Arial" w:hAnsi="Arial" w:cs="Arial"/>
          <w:sz w:val="20"/>
          <w:szCs w:val="20"/>
        </w:rPr>
        <w:t xml:space="preserve"> badminton, uden ved siden, at have et andet arbejde, SU og/eller ”leve på en sten”, fx hjemme hos forældrene. Men hvor ville jeg håbe, at der var 10.000 professionelle badmintonspillere og gerne en pæn del af dem var bosiddende i Danmark.</w:t>
      </w:r>
    </w:p>
    <w:p w14:paraId="585C78FE" w14:textId="77777777" w:rsidR="006A558C" w:rsidRPr="00F75397" w:rsidRDefault="006A558C">
      <w:pPr>
        <w:rPr>
          <w:rFonts w:ascii="Arial" w:hAnsi="Arial" w:cs="Arial"/>
          <w:sz w:val="20"/>
          <w:szCs w:val="20"/>
        </w:rPr>
      </w:pPr>
    </w:p>
    <w:p w14:paraId="40240C66" w14:textId="02AE4623" w:rsidR="0081285C" w:rsidRPr="00F75397" w:rsidRDefault="007D2CEB">
      <w:pPr>
        <w:rPr>
          <w:rFonts w:ascii="Arial" w:hAnsi="Arial" w:cs="Arial"/>
          <w:sz w:val="20"/>
          <w:szCs w:val="20"/>
        </w:rPr>
      </w:pPr>
      <w:r w:rsidRPr="00F75397">
        <w:rPr>
          <w:rFonts w:ascii="Arial" w:hAnsi="Arial" w:cs="Arial"/>
          <w:sz w:val="20"/>
          <w:szCs w:val="20"/>
        </w:rPr>
        <w:t xml:space="preserve">Denne artikel er ikke analyse af </w:t>
      </w:r>
      <w:r w:rsidR="000A236A">
        <w:rPr>
          <w:rFonts w:ascii="Arial" w:hAnsi="Arial" w:cs="Arial"/>
          <w:sz w:val="20"/>
          <w:szCs w:val="20"/>
        </w:rPr>
        <w:t>2022/23</w:t>
      </w:r>
      <w:r w:rsidRPr="00F75397">
        <w:rPr>
          <w:rFonts w:ascii="Arial" w:hAnsi="Arial" w:cs="Arial"/>
          <w:sz w:val="20"/>
          <w:szCs w:val="20"/>
        </w:rPr>
        <w:t xml:space="preserve"> holdturneringen, men en analyse af DH</w:t>
      </w:r>
      <w:r w:rsidR="00A96DEC" w:rsidRPr="00F75397">
        <w:rPr>
          <w:rFonts w:ascii="Arial" w:hAnsi="Arial" w:cs="Arial"/>
          <w:sz w:val="20"/>
          <w:szCs w:val="20"/>
        </w:rPr>
        <w:t>-</w:t>
      </w:r>
      <w:r w:rsidR="00DE3457" w:rsidRPr="00F75397">
        <w:rPr>
          <w:rFonts w:ascii="Arial" w:hAnsi="Arial" w:cs="Arial"/>
          <w:sz w:val="20"/>
          <w:szCs w:val="20"/>
        </w:rPr>
        <w:t>turneringens</w:t>
      </w:r>
      <w:r w:rsidRPr="00F75397">
        <w:rPr>
          <w:rFonts w:ascii="Arial" w:hAnsi="Arial" w:cs="Arial"/>
          <w:sz w:val="20"/>
          <w:szCs w:val="20"/>
        </w:rPr>
        <w:t xml:space="preserve"> udvikling fra 2010 til 2022 (2010 er sæsonen 2010/11 og 2022 er sæsonen 2022/23). </w:t>
      </w:r>
      <w:r w:rsidR="00A5582A" w:rsidRPr="00F75397">
        <w:rPr>
          <w:rFonts w:ascii="Arial" w:hAnsi="Arial" w:cs="Arial"/>
          <w:sz w:val="20"/>
          <w:szCs w:val="20"/>
        </w:rPr>
        <w:t>D</w:t>
      </w:r>
      <w:r w:rsidRPr="00F75397">
        <w:rPr>
          <w:rFonts w:ascii="Arial" w:hAnsi="Arial" w:cs="Arial"/>
          <w:sz w:val="20"/>
          <w:szCs w:val="20"/>
        </w:rPr>
        <w:t xml:space="preserve">en 7. februar 2023 skrev jeg </w:t>
      </w:r>
      <w:r w:rsidR="00A5582A" w:rsidRPr="00F75397">
        <w:rPr>
          <w:rFonts w:ascii="Arial" w:hAnsi="Arial" w:cs="Arial"/>
          <w:sz w:val="20"/>
          <w:szCs w:val="20"/>
        </w:rPr>
        <w:t xml:space="preserve">en teaser til denne artikel </w:t>
      </w:r>
      <w:r w:rsidR="00236072" w:rsidRPr="00F75397">
        <w:rPr>
          <w:rFonts w:ascii="Arial" w:hAnsi="Arial" w:cs="Arial"/>
          <w:sz w:val="20"/>
          <w:szCs w:val="20"/>
        </w:rPr>
        <w:t>her</w:t>
      </w:r>
      <w:r w:rsidR="00EC56B3" w:rsidRPr="00F75397">
        <w:rPr>
          <w:rFonts w:ascii="Arial" w:hAnsi="Arial" w:cs="Arial"/>
          <w:sz w:val="20"/>
          <w:szCs w:val="20"/>
        </w:rPr>
        <w:t xml:space="preserve"> </w:t>
      </w:r>
      <w:r w:rsidRPr="00F75397">
        <w:rPr>
          <w:rFonts w:ascii="Arial" w:hAnsi="Arial" w:cs="Arial"/>
          <w:sz w:val="20"/>
          <w:szCs w:val="20"/>
        </w:rPr>
        <w:t xml:space="preserve">i badmintonbladet </w:t>
      </w:r>
      <w:r w:rsidR="0081285C" w:rsidRPr="00F75397">
        <w:rPr>
          <w:rFonts w:ascii="Arial" w:hAnsi="Arial" w:cs="Arial"/>
          <w:sz w:val="20"/>
          <w:szCs w:val="20"/>
        </w:rPr>
        <w:t>(</w:t>
      </w:r>
      <w:hyperlink r:id="rId5" w:history="1">
        <w:r w:rsidR="0081285C" w:rsidRPr="00F75397">
          <w:rPr>
            <w:rStyle w:val="Hyperlink"/>
            <w:rFonts w:ascii="Arial" w:hAnsi="Arial" w:cs="Arial"/>
            <w:sz w:val="20"/>
            <w:szCs w:val="20"/>
          </w:rPr>
          <w:t>https://badmintonbladet.dk/dh-turneringen-udviklingen-fra-2010-2022-en-teaser-til-artiklen-der-kommer-senere-i-sin-helhed/</w:t>
        </w:r>
      </w:hyperlink>
      <w:r w:rsidR="0081285C" w:rsidRPr="00F75397">
        <w:rPr>
          <w:rFonts w:ascii="Arial" w:hAnsi="Arial" w:cs="Arial"/>
          <w:sz w:val="20"/>
          <w:szCs w:val="20"/>
        </w:rPr>
        <w:t>). Der vil for dem</w:t>
      </w:r>
      <w:r w:rsidR="009636E7" w:rsidRPr="00F75397">
        <w:rPr>
          <w:rFonts w:ascii="Arial" w:hAnsi="Arial" w:cs="Arial"/>
          <w:sz w:val="20"/>
          <w:szCs w:val="20"/>
        </w:rPr>
        <w:t>,</w:t>
      </w:r>
      <w:r w:rsidR="0081285C" w:rsidRPr="00F75397">
        <w:rPr>
          <w:rFonts w:ascii="Arial" w:hAnsi="Arial" w:cs="Arial"/>
          <w:sz w:val="20"/>
          <w:szCs w:val="20"/>
        </w:rPr>
        <w:t xml:space="preserve"> som har læst </w:t>
      </w:r>
      <w:r w:rsidR="00236072" w:rsidRPr="00F75397">
        <w:rPr>
          <w:rFonts w:ascii="Arial" w:hAnsi="Arial" w:cs="Arial"/>
          <w:sz w:val="20"/>
          <w:szCs w:val="20"/>
        </w:rPr>
        <w:t>den</w:t>
      </w:r>
      <w:r w:rsidR="0081285C" w:rsidRPr="00F75397">
        <w:rPr>
          <w:rFonts w:ascii="Arial" w:hAnsi="Arial" w:cs="Arial"/>
          <w:sz w:val="20"/>
          <w:szCs w:val="20"/>
        </w:rPr>
        <w:t xml:space="preserve"> være gentagelser</w:t>
      </w:r>
      <w:r w:rsidR="00236072" w:rsidRPr="00F75397">
        <w:rPr>
          <w:rFonts w:ascii="Arial" w:hAnsi="Arial" w:cs="Arial"/>
          <w:sz w:val="20"/>
          <w:szCs w:val="20"/>
        </w:rPr>
        <w:t>,</w:t>
      </w:r>
      <w:r w:rsidR="0081285C" w:rsidRPr="00F75397">
        <w:rPr>
          <w:rFonts w:ascii="Arial" w:hAnsi="Arial" w:cs="Arial"/>
          <w:sz w:val="20"/>
          <w:szCs w:val="20"/>
        </w:rPr>
        <w:t xml:space="preserve"> </w:t>
      </w:r>
      <w:r w:rsidR="009636E7" w:rsidRPr="00F75397">
        <w:rPr>
          <w:rFonts w:ascii="Arial" w:hAnsi="Arial" w:cs="Arial"/>
          <w:sz w:val="20"/>
          <w:szCs w:val="20"/>
        </w:rPr>
        <w:t>da denne artikel skal kunne læses selvstændig</w:t>
      </w:r>
      <w:r w:rsidR="0081285C" w:rsidRPr="00F75397">
        <w:rPr>
          <w:rFonts w:ascii="Arial" w:hAnsi="Arial" w:cs="Arial"/>
          <w:sz w:val="20"/>
          <w:szCs w:val="20"/>
        </w:rPr>
        <w:t>.</w:t>
      </w:r>
    </w:p>
    <w:p w14:paraId="59F9F2AC" w14:textId="72C5698E" w:rsidR="00185B66" w:rsidRPr="00F75397" w:rsidRDefault="00A96DEC" w:rsidP="00CF0C55">
      <w:pPr>
        <w:rPr>
          <w:rFonts w:ascii="Arial" w:hAnsi="Arial" w:cs="Arial"/>
          <w:sz w:val="20"/>
          <w:szCs w:val="20"/>
        </w:rPr>
      </w:pPr>
      <w:r w:rsidRPr="00F75397">
        <w:rPr>
          <w:rFonts w:ascii="Arial" w:hAnsi="Arial" w:cs="Arial"/>
          <w:sz w:val="20"/>
          <w:szCs w:val="20"/>
        </w:rPr>
        <w:t>DH-turneringen</w:t>
      </w:r>
      <w:r w:rsidR="00CF0C55" w:rsidRPr="00F75397">
        <w:rPr>
          <w:rFonts w:ascii="Arial" w:hAnsi="Arial" w:cs="Arial"/>
          <w:sz w:val="20"/>
          <w:szCs w:val="20"/>
        </w:rPr>
        <w:t xml:space="preserve"> 2022/23 er overstået</w:t>
      </w:r>
      <w:r w:rsidR="00AD10C3" w:rsidRPr="00F75397">
        <w:rPr>
          <w:rFonts w:ascii="Arial" w:hAnsi="Arial" w:cs="Arial"/>
          <w:sz w:val="20"/>
          <w:szCs w:val="20"/>
        </w:rPr>
        <w:t>, og vi kender nu alle DH</w:t>
      </w:r>
      <w:r w:rsidRPr="00F75397">
        <w:rPr>
          <w:rFonts w:ascii="Arial" w:hAnsi="Arial" w:cs="Arial"/>
          <w:sz w:val="20"/>
          <w:szCs w:val="20"/>
        </w:rPr>
        <w:t>-</w:t>
      </w:r>
      <w:r w:rsidR="00AD10C3" w:rsidRPr="00F75397">
        <w:rPr>
          <w:rFonts w:ascii="Arial" w:hAnsi="Arial" w:cs="Arial"/>
          <w:sz w:val="20"/>
          <w:szCs w:val="20"/>
        </w:rPr>
        <w:t>rækker</w:t>
      </w:r>
      <w:r w:rsidRPr="00F75397">
        <w:rPr>
          <w:rFonts w:ascii="Arial" w:hAnsi="Arial" w:cs="Arial"/>
          <w:sz w:val="20"/>
          <w:szCs w:val="20"/>
        </w:rPr>
        <w:t>nes</w:t>
      </w:r>
      <w:r w:rsidR="00AD10C3" w:rsidRPr="00F75397">
        <w:rPr>
          <w:rFonts w:ascii="Arial" w:hAnsi="Arial" w:cs="Arial"/>
          <w:sz w:val="20"/>
          <w:szCs w:val="20"/>
        </w:rPr>
        <w:t xml:space="preserve"> op </w:t>
      </w:r>
      <w:r w:rsidRPr="00F75397">
        <w:rPr>
          <w:rFonts w:ascii="Arial" w:hAnsi="Arial" w:cs="Arial"/>
          <w:sz w:val="20"/>
          <w:szCs w:val="20"/>
        </w:rPr>
        <w:t>-</w:t>
      </w:r>
      <w:r w:rsidR="00AD10C3" w:rsidRPr="00F75397">
        <w:rPr>
          <w:rFonts w:ascii="Arial" w:hAnsi="Arial" w:cs="Arial"/>
          <w:sz w:val="20"/>
          <w:szCs w:val="20"/>
        </w:rPr>
        <w:t>og nedrykkere</w:t>
      </w:r>
      <w:r w:rsidR="00CF0C55" w:rsidRPr="00F75397">
        <w:rPr>
          <w:rFonts w:ascii="Arial" w:hAnsi="Arial" w:cs="Arial"/>
          <w:sz w:val="20"/>
          <w:szCs w:val="20"/>
        </w:rPr>
        <w:t>. De danske mestre er fundet</w:t>
      </w:r>
      <w:r w:rsidR="00AD10C3" w:rsidRPr="00F75397">
        <w:rPr>
          <w:rFonts w:ascii="Arial" w:hAnsi="Arial" w:cs="Arial"/>
          <w:sz w:val="20"/>
          <w:szCs w:val="20"/>
        </w:rPr>
        <w:t xml:space="preserve"> til finalestævnet ”Final4” den 23. april i Brøndby Hallen</w:t>
      </w:r>
      <w:r w:rsidR="00CF0C55" w:rsidRPr="00F75397">
        <w:rPr>
          <w:rFonts w:ascii="Arial" w:hAnsi="Arial" w:cs="Arial"/>
          <w:sz w:val="20"/>
          <w:szCs w:val="20"/>
        </w:rPr>
        <w:t>. En finale, hvor de to deltagende klubbede stillede med til sammen 14 ud af 18 deltagende spillere, som var udlændige</w:t>
      </w:r>
      <w:r w:rsidR="00AD10C3" w:rsidRPr="00F75397">
        <w:rPr>
          <w:rFonts w:ascii="Arial" w:hAnsi="Arial" w:cs="Arial"/>
          <w:sz w:val="20"/>
          <w:szCs w:val="20"/>
        </w:rPr>
        <w:t>/</w:t>
      </w:r>
      <w:r w:rsidRPr="00F75397">
        <w:rPr>
          <w:rFonts w:ascii="Arial" w:hAnsi="Arial" w:cs="Arial"/>
          <w:sz w:val="20"/>
          <w:szCs w:val="20"/>
        </w:rPr>
        <w:t>EU-spillere</w:t>
      </w:r>
      <w:r w:rsidR="00CF0C55" w:rsidRPr="00F75397">
        <w:rPr>
          <w:rFonts w:ascii="Arial" w:hAnsi="Arial" w:cs="Arial"/>
          <w:sz w:val="20"/>
          <w:szCs w:val="20"/>
        </w:rPr>
        <w:t xml:space="preserve">. </w:t>
      </w:r>
    </w:p>
    <w:p w14:paraId="78C064D7" w14:textId="78D747D6" w:rsidR="00CF0C55" w:rsidRPr="00F75397" w:rsidRDefault="00B126B5" w:rsidP="00CF0C55">
      <w:pPr>
        <w:rPr>
          <w:rFonts w:ascii="Arial" w:hAnsi="Arial" w:cs="Arial"/>
          <w:sz w:val="20"/>
          <w:szCs w:val="20"/>
        </w:rPr>
      </w:pPr>
      <w:r w:rsidRPr="00F75397">
        <w:rPr>
          <w:rFonts w:ascii="Arial" w:hAnsi="Arial" w:cs="Arial"/>
          <w:sz w:val="20"/>
          <w:szCs w:val="20"/>
        </w:rPr>
        <w:t xml:space="preserve">Jeg er ikke ude på at hænge nogle </w:t>
      </w:r>
      <w:r w:rsidR="00DE3457" w:rsidRPr="00F75397">
        <w:rPr>
          <w:rFonts w:ascii="Arial" w:hAnsi="Arial" w:cs="Arial"/>
          <w:sz w:val="20"/>
          <w:szCs w:val="20"/>
        </w:rPr>
        <w:t>specifikke</w:t>
      </w:r>
      <w:r w:rsidRPr="00F75397">
        <w:rPr>
          <w:rFonts w:ascii="Arial" w:hAnsi="Arial" w:cs="Arial"/>
          <w:sz w:val="20"/>
          <w:szCs w:val="20"/>
        </w:rPr>
        <w:t xml:space="preserve"> klubber og/eller spillere ud. Men ønsker blot at belyse </w:t>
      </w:r>
      <w:r w:rsidR="00DE3457" w:rsidRPr="00F75397">
        <w:rPr>
          <w:rFonts w:ascii="Arial" w:hAnsi="Arial" w:cs="Arial"/>
          <w:sz w:val="20"/>
          <w:szCs w:val="20"/>
        </w:rPr>
        <w:t>udviklingen</w:t>
      </w:r>
      <w:r w:rsidRPr="00F75397">
        <w:rPr>
          <w:rFonts w:ascii="Arial" w:hAnsi="Arial" w:cs="Arial"/>
          <w:sz w:val="20"/>
          <w:szCs w:val="20"/>
        </w:rPr>
        <w:t xml:space="preserve"> og stille nogle spørgsmålstegn generelt herved.</w:t>
      </w:r>
      <w:r w:rsidR="006A558C" w:rsidRPr="00F75397">
        <w:rPr>
          <w:rFonts w:ascii="Arial" w:hAnsi="Arial" w:cs="Arial"/>
          <w:sz w:val="20"/>
          <w:szCs w:val="20"/>
        </w:rPr>
        <w:t xml:space="preserve"> Personligt ville jeg </w:t>
      </w:r>
      <w:r w:rsidR="000B2A2C" w:rsidRPr="00F75397">
        <w:rPr>
          <w:rFonts w:ascii="Arial" w:hAnsi="Arial" w:cs="Arial"/>
          <w:sz w:val="20"/>
          <w:szCs w:val="20"/>
        </w:rPr>
        <w:t xml:space="preserve">nu alligevel tillade mig at sige, at jeg ville </w:t>
      </w:r>
      <w:r w:rsidR="006A558C" w:rsidRPr="00F75397">
        <w:rPr>
          <w:rFonts w:ascii="Arial" w:hAnsi="Arial" w:cs="Arial"/>
          <w:sz w:val="20"/>
          <w:szCs w:val="20"/>
        </w:rPr>
        <w:t xml:space="preserve">håbe at 14 ud af de 18 spillere i førnævnte finale </w:t>
      </w:r>
      <w:r w:rsidR="000B2A2C" w:rsidRPr="00F75397">
        <w:rPr>
          <w:rFonts w:ascii="Arial" w:hAnsi="Arial" w:cs="Arial"/>
          <w:sz w:val="20"/>
          <w:szCs w:val="20"/>
        </w:rPr>
        <w:t>havde været</w:t>
      </w:r>
      <w:r w:rsidR="006A558C" w:rsidRPr="00F75397">
        <w:rPr>
          <w:rFonts w:ascii="Arial" w:hAnsi="Arial" w:cs="Arial"/>
          <w:sz w:val="20"/>
          <w:szCs w:val="20"/>
        </w:rPr>
        <w:t xml:space="preserve"> danske spillere</w:t>
      </w:r>
      <w:r w:rsidR="00A96DEC" w:rsidRPr="00F75397">
        <w:rPr>
          <w:rFonts w:ascii="Arial" w:hAnsi="Arial" w:cs="Arial"/>
          <w:sz w:val="20"/>
          <w:szCs w:val="20"/>
        </w:rPr>
        <w:t xml:space="preserve"> i stedet for 14 udlændige. </w:t>
      </w:r>
    </w:p>
    <w:p w14:paraId="447138C0" w14:textId="05A80C65" w:rsidR="006A558C" w:rsidRPr="00F75397" w:rsidRDefault="006A558C">
      <w:pPr>
        <w:rPr>
          <w:rFonts w:ascii="Arial" w:hAnsi="Arial" w:cs="Arial"/>
          <w:sz w:val="20"/>
          <w:szCs w:val="20"/>
        </w:rPr>
      </w:pPr>
    </w:p>
    <w:p w14:paraId="3249D80D" w14:textId="77777777"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Way back i ”Stenalderen” i midten af 90’erne, da var jeg ung, husker jeg tilbage på en tid, hvor badmintonspillere på mere end 40 år, som kunne gøre sig på divisionsniveau, var få i forhold til i dag. Jeg har ikke tal på det. Så jeg ved reelt set ikke, om jeg har ret. </w:t>
      </w:r>
    </w:p>
    <w:p w14:paraId="55F22C95" w14:textId="77777777"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synes også at huske tilbage på en tid, hvor badmintonligaen var præget af de største danske stjerner (ingen nævnte, ingen glemte) og årets højdepunkt var finalen KB Hallen. </w:t>
      </w:r>
    </w:p>
    <w:p w14:paraId="46A5435E" w14:textId="77777777"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synes også at huske tilbage på en tid, hvor niveauet generelt var meget højt langt ned i rækkerne. </w:t>
      </w:r>
    </w:p>
    <w:p w14:paraId="4D1654EC" w14:textId="4B1E5BEA"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kan ikke føre ”bevis” for, at jeg husker rigtigt, og jeg siger ikke, at alt bare skal være</w:t>
      </w:r>
      <w:r w:rsidR="00091254" w:rsidRPr="00F75397">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som det var i gamle dage. Overhovedet ikke. Men jeg ville gerne bruge fortiden til at spejle det op imod nutiden og fremtiden. </w:t>
      </w:r>
    </w:p>
    <w:p w14:paraId="6CC4D186" w14:textId="7980CA92"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Nå, men lad ”Stenalderen” </w:t>
      </w:r>
      <w:r w:rsidR="00717715" w:rsidRPr="00F75397">
        <w:rPr>
          <w:rFonts w:ascii="Arial" w:eastAsia="Times New Roman" w:hAnsi="Arial" w:cs="Arial"/>
          <w:color w:val="333333"/>
          <w:sz w:val="20"/>
          <w:szCs w:val="20"/>
          <w:lang w:eastAsia="da-DK"/>
        </w:rPr>
        <w:t>ligge</w:t>
      </w:r>
      <w:r w:rsidRPr="00F75397">
        <w:rPr>
          <w:rFonts w:ascii="Arial" w:eastAsia="Times New Roman" w:hAnsi="Arial" w:cs="Arial"/>
          <w:color w:val="333333"/>
          <w:sz w:val="20"/>
          <w:szCs w:val="20"/>
          <w:lang w:eastAsia="da-DK"/>
        </w:rPr>
        <w:t>. Hvordan står det til i badminton i</w:t>
      </w:r>
      <w:r w:rsidR="00E74012"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dag? </w:t>
      </w:r>
    </w:p>
    <w:p w14:paraId="55A7022E" w14:textId="77777777"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Min fornemmelse er, </w:t>
      </w:r>
    </w:p>
    <w:p w14:paraId="030B8C56" w14:textId="2CA762BB" w:rsidR="009636E7" w:rsidRPr="00F75397" w:rsidRDefault="00185388"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1</w:t>
      </w:r>
      <w:r w:rsidR="009636E7" w:rsidRPr="00F75397">
        <w:rPr>
          <w:rFonts w:ascii="Arial" w:eastAsia="Times New Roman" w:hAnsi="Arial" w:cs="Arial"/>
          <w:color w:val="333333"/>
          <w:sz w:val="20"/>
          <w:szCs w:val="20"/>
          <w:lang w:eastAsia="da-DK"/>
        </w:rPr>
        <w:t>)</w:t>
      </w:r>
      <w:r w:rsidR="003F2541" w:rsidRPr="00F75397">
        <w:rPr>
          <w:rFonts w:ascii="Arial" w:eastAsia="Times New Roman" w:hAnsi="Arial" w:cs="Arial"/>
          <w:color w:val="333333"/>
          <w:sz w:val="20"/>
          <w:szCs w:val="20"/>
          <w:lang w:eastAsia="da-DK"/>
        </w:rPr>
        <w:t xml:space="preserve"> </w:t>
      </w:r>
      <w:r w:rsidR="009636E7" w:rsidRPr="00F75397">
        <w:rPr>
          <w:rFonts w:ascii="Arial" w:eastAsia="Times New Roman" w:hAnsi="Arial" w:cs="Arial"/>
          <w:color w:val="333333"/>
          <w:sz w:val="20"/>
          <w:szCs w:val="20"/>
          <w:lang w:eastAsia="da-DK"/>
        </w:rPr>
        <w:t>at der er langt flere gamle spillere i </w:t>
      </w:r>
      <w:r w:rsidR="00E74012" w:rsidRPr="00F75397">
        <w:rPr>
          <w:rFonts w:ascii="Arial" w:eastAsia="Times New Roman" w:hAnsi="Arial" w:cs="Arial"/>
          <w:color w:val="333333"/>
          <w:sz w:val="20"/>
          <w:szCs w:val="20"/>
          <w:lang w:eastAsia="da-DK"/>
        </w:rPr>
        <w:t>DH-holdturneringen</w:t>
      </w:r>
      <w:r w:rsidR="009636E7" w:rsidRPr="00F75397">
        <w:rPr>
          <w:rFonts w:ascii="Arial" w:eastAsia="Times New Roman" w:hAnsi="Arial" w:cs="Arial"/>
          <w:color w:val="333333"/>
          <w:sz w:val="20"/>
          <w:szCs w:val="20"/>
          <w:lang w:eastAsia="da-DK"/>
        </w:rPr>
        <w:t> (Danmarksserien – Ligaen) i</w:t>
      </w:r>
      <w:r w:rsidR="00E74012" w:rsidRPr="00F75397">
        <w:rPr>
          <w:rFonts w:ascii="Arial" w:eastAsia="Times New Roman" w:hAnsi="Arial" w:cs="Arial"/>
          <w:color w:val="333333"/>
          <w:sz w:val="20"/>
          <w:szCs w:val="20"/>
          <w:lang w:eastAsia="da-DK"/>
        </w:rPr>
        <w:t xml:space="preserve"> </w:t>
      </w:r>
      <w:r w:rsidR="009636E7" w:rsidRPr="00F75397">
        <w:rPr>
          <w:rFonts w:ascii="Arial" w:eastAsia="Times New Roman" w:hAnsi="Arial" w:cs="Arial"/>
          <w:color w:val="333333"/>
          <w:sz w:val="20"/>
          <w:szCs w:val="20"/>
          <w:lang w:eastAsia="da-DK"/>
        </w:rPr>
        <w:t>dag end tidligere og de unge er relativt bedre end tidligere (fordi de træner mere), men ”til gengæld” er de langt færre nu end tidligere. </w:t>
      </w:r>
    </w:p>
    <w:p w14:paraId="6D1368C0" w14:textId="50718373" w:rsidR="009636E7" w:rsidRPr="00F75397" w:rsidRDefault="00185388"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2</w:t>
      </w:r>
      <w:r w:rsidR="009636E7" w:rsidRPr="00F75397">
        <w:rPr>
          <w:rFonts w:ascii="Arial" w:eastAsia="Times New Roman" w:hAnsi="Arial" w:cs="Arial"/>
          <w:color w:val="333333"/>
          <w:sz w:val="20"/>
          <w:szCs w:val="20"/>
          <w:lang w:eastAsia="da-DK"/>
        </w:rPr>
        <w:t>)</w:t>
      </w:r>
      <w:r w:rsidR="003F2541" w:rsidRPr="00F75397">
        <w:rPr>
          <w:rFonts w:ascii="Arial" w:eastAsia="Times New Roman" w:hAnsi="Arial" w:cs="Arial"/>
          <w:color w:val="333333"/>
          <w:sz w:val="20"/>
          <w:szCs w:val="20"/>
          <w:lang w:eastAsia="da-DK"/>
        </w:rPr>
        <w:t xml:space="preserve"> </w:t>
      </w:r>
      <w:r w:rsidR="009636E7" w:rsidRPr="00F75397">
        <w:rPr>
          <w:rFonts w:ascii="Arial" w:eastAsia="Times New Roman" w:hAnsi="Arial" w:cs="Arial"/>
          <w:color w:val="333333"/>
          <w:sz w:val="20"/>
          <w:szCs w:val="20"/>
          <w:lang w:eastAsia="da-DK"/>
        </w:rPr>
        <w:t>der er kommet langt flere udlændinge ind i Ligaen end tidligere. </w:t>
      </w:r>
    </w:p>
    <w:p w14:paraId="1CA67FB9" w14:textId="785102C0" w:rsidR="009636E7" w:rsidRPr="00F75397" w:rsidRDefault="00185388"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3</w:t>
      </w:r>
      <w:r w:rsidR="009636E7" w:rsidRPr="00F75397">
        <w:rPr>
          <w:rFonts w:ascii="Arial" w:eastAsia="Times New Roman" w:hAnsi="Arial" w:cs="Arial"/>
          <w:color w:val="333333"/>
          <w:sz w:val="20"/>
          <w:szCs w:val="20"/>
          <w:lang w:eastAsia="da-DK"/>
        </w:rPr>
        <w:t>)</w:t>
      </w:r>
      <w:r w:rsidR="003F2541" w:rsidRPr="00F75397">
        <w:rPr>
          <w:rFonts w:ascii="Arial" w:eastAsia="Times New Roman" w:hAnsi="Arial" w:cs="Arial"/>
          <w:color w:val="333333"/>
          <w:sz w:val="20"/>
          <w:szCs w:val="20"/>
          <w:lang w:eastAsia="da-DK"/>
        </w:rPr>
        <w:t xml:space="preserve"> </w:t>
      </w:r>
      <w:r w:rsidR="009636E7" w:rsidRPr="00F75397">
        <w:rPr>
          <w:rFonts w:ascii="Arial" w:eastAsia="Times New Roman" w:hAnsi="Arial" w:cs="Arial"/>
          <w:color w:val="333333"/>
          <w:sz w:val="20"/>
          <w:szCs w:val="20"/>
          <w:lang w:eastAsia="da-DK"/>
        </w:rPr>
        <w:t xml:space="preserve">de bedste spillere samler sig større grad i de store klubber i de store byer og det virker, som om der er langt færre </w:t>
      </w:r>
      <w:r w:rsidR="00E74012" w:rsidRPr="00F75397">
        <w:rPr>
          <w:rFonts w:ascii="Arial" w:eastAsia="Times New Roman" w:hAnsi="Arial" w:cs="Arial"/>
          <w:color w:val="333333"/>
          <w:sz w:val="20"/>
          <w:szCs w:val="20"/>
          <w:lang w:eastAsia="da-DK"/>
        </w:rPr>
        <w:t>DH-klubber</w:t>
      </w:r>
      <w:r w:rsidR="009636E7" w:rsidRPr="00F75397">
        <w:rPr>
          <w:rFonts w:ascii="Arial" w:eastAsia="Times New Roman" w:hAnsi="Arial" w:cs="Arial"/>
          <w:color w:val="333333"/>
          <w:sz w:val="20"/>
          <w:szCs w:val="20"/>
          <w:lang w:eastAsia="da-DK"/>
        </w:rPr>
        <w:t xml:space="preserve"> på landet nu end tidligere. </w:t>
      </w:r>
    </w:p>
    <w:p w14:paraId="3A7E8AE3" w14:textId="77777777"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Men jeg kender ikke svarerne. Så det satte jeg mig for at undersøge. </w:t>
      </w:r>
    </w:p>
    <w:p w14:paraId="23A30686" w14:textId="6F7A135A"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Jeg har kigget på udviklingen fra 2010-2022. Det er 13 sæsonen via badmintonplayer.dk. Selvom det ikke rækker helt tilbage til ”Stenalderen” så vil jeg tro at de seneste 13 år </w:t>
      </w:r>
      <w:r w:rsidR="00BC0F76" w:rsidRPr="00F75397">
        <w:rPr>
          <w:rFonts w:ascii="Arial" w:eastAsia="Times New Roman" w:hAnsi="Arial" w:cs="Arial"/>
          <w:color w:val="333333"/>
          <w:sz w:val="20"/>
          <w:szCs w:val="20"/>
          <w:lang w:eastAsia="da-DK"/>
        </w:rPr>
        <w:t xml:space="preserve">er </w:t>
      </w:r>
      <w:r w:rsidRPr="00F75397">
        <w:rPr>
          <w:rFonts w:ascii="Arial" w:eastAsia="Times New Roman" w:hAnsi="Arial" w:cs="Arial"/>
          <w:color w:val="333333"/>
          <w:sz w:val="20"/>
          <w:szCs w:val="20"/>
          <w:lang w:eastAsia="da-DK"/>
        </w:rPr>
        <w:t xml:space="preserve">nok </w:t>
      </w:r>
      <w:r w:rsidR="00BC0F76" w:rsidRPr="00F75397">
        <w:rPr>
          <w:rFonts w:ascii="Arial" w:eastAsia="Times New Roman" w:hAnsi="Arial" w:cs="Arial"/>
          <w:color w:val="333333"/>
          <w:sz w:val="20"/>
          <w:szCs w:val="20"/>
          <w:lang w:eastAsia="da-DK"/>
        </w:rPr>
        <w:t xml:space="preserve">til </w:t>
      </w:r>
      <w:r w:rsidRPr="00F75397">
        <w:rPr>
          <w:rFonts w:ascii="Arial" w:eastAsia="Times New Roman" w:hAnsi="Arial" w:cs="Arial"/>
          <w:color w:val="333333"/>
          <w:sz w:val="20"/>
          <w:szCs w:val="20"/>
          <w:lang w:eastAsia="da-DK"/>
        </w:rPr>
        <w:t xml:space="preserve">at belyse udviklingen </w:t>
      </w:r>
      <w:r w:rsidR="00E74012"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xml:space="preserve"> ud fra nævnte:</w:t>
      </w:r>
    </w:p>
    <w:p w14:paraId="403E1746" w14:textId="19977AEF"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lastRenderedPageBreak/>
        <w:t>1)</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hvordan har antallet af udlændinge udviklet sig? </w:t>
      </w:r>
    </w:p>
    <w:p w14:paraId="290FB50B" w14:textId="6353E968"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2)</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sætter brugen af udlændinge udviklingen af de danske spillere i stå og/eller gør brugen af udlændinge Ligaen mere/mindre interessant?</w:t>
      </w:r>
    </w:p>
    <w:p w14:paraId="5AA12DF4" w14:textId="34C5EF82"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3)</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hvordan har aldersfordelingen udviklet sig – er der flere og flere rigtige gamle i </w:t>
      </w:r>
      <w:r w:rsidR="00E74012"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w:t>
      </w:r>
    </w:p>
    <w:p w14:paraId="746CC400" w14:textId="10FA5779"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4)</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sætter det udviklingen i stå, hvis man antager at gamle spillere træner mindre end </w:t>
      </w:r>
      <w:r w:rsidR="00BC0F76" w:rsidRPr="00F75397">
        <w:rPr>
          <w:rFonts w:ascii="Arial" w:eastAsia="Times New Roman" w:hAnsi="Arial" w:cs="Arial"/>
          <w:color w:val="333333"/>
          <w:sz w:val="20"/>
          <w:szCs w:val="20"/>
          <w:lang w:eastAsia="da-DK"/>
        </w:rPr>
        <w:t xml:space="preserve">da </w:t>
      </w:r>
      <w:r w:rsidRPr="00F75397">
        <w:rPr>
          <w:rFonts w:ascii="Arial" w:eastAsia="Times New Roman" w:hAnsi="Arial" w:cs="Arial"/>
          <w:color w:val="333333"/>
          <w:sz w:val="20"/>
          <w:szCs w:val="20"/>
          <w:lang w:eastAsia="da-DK"/>
        </w:rPr>
        <w:t>de var i deres bedste badminton alder?</w:t>
      </w:r>
    </w:p>
    <w:p w14:paraId="0BA83674" w14:textId="4CB776CF"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5)</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hvordan har forholdet mellem land/by og store/små udviklet sig?</w:t>
      </w:r>
    </w:p>
    <w:p w14:paraId="4F3DBCC2" w14:textId="4C0299B4"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6)</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sætter de store klubber, med mange hold i </w:t>
      </w:r>
      <w:r w:rsidR="00E74012"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w:t>
      </w:r>
      <w:r w:rsidR="00DE3457" w:rsidRPr="00F75397">
        <w:rPr>
          <w:rFonts w:ascii="Arial" w:eastAsia="Times New Roman" w:hAnsi="Arial" w:cs="Arial"/>
          <w:color w:val="333333"/>
          <w:sz w:val="20"/>
          <w:szCs w:val="20"/>
          <w:lang w:eastAsia="da-DK"/>
        </w:rPr>
        <w:t>udviklingen</w:t>
      </w:r>
      <w:r w:rsidRPr="00F75397">
        <w:rPr>
          <w:rFonts w:ascii="Arial" w:eastAsia="Times New Roman" w:hAnsi="Arial" w:cs="Arial"/>
          <w:color w:val="333333"/>
          <w:sz w:val="20"/>
          <w:szCs w:val="20"/>
          <w:lang w:eastAsia="da-DK"/>
        </w:rPr>
        <w:t xml:space="preserve"> af spillere/bredden i stå i de mindre klubber, fordi de suger de bedste ungdomsspillere i en tidlig alder, og dermed presser de mindre klubber ud af DH</w:t>
      </w:r>
      <w:r w:rsidR="00E74012" w:rsidRPr="00F75397">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turneringen?</w:t>
      </w:r>
    </w:p>
    <w:p w14:paraId="0E7F364C" w14:textId="1570EB2A" w:rsidR="009636E7" w:rsidRPr="00F75397" w:rsidRDefault="00091254"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Alt d</w:t>
      </w:r>
      <w:r w:rsidR="009636E7" w:rsidRPr="00F75397">
        <w:rPr>
          <w:rFonts w:ascii="Arial" w:eastAsia="Times New Roman" w:hAnsi="Arial" w:cs="Arial"/>
          <w:color w:val="333333"/>
          <w:sz w:val="20"/>
          <w:szCs w:val="20"/>
          <w:lang w:eastAsia="da-DK"/>
        </w:rPr>
        <w:t>et</w:t>
      </w:r>
      <w:r w:rsidRPr="00F75397">
        <w:rPr>
          <w:rFonts w:ascii="Arial" w:eastAsia="Times New Roman" w:hAnsi="Arial" w:cs="Arial"/>
          <w:color w:val="333333"/>
          <w:sz w:val="20"/>
          <w:szCs w:val="20"/>
          <w:lang w:eastAsia="da-DK"/>
        </w:rPr>
        <w:t>te</w:t>
      </w:r>
      <w:r w:rsidR="009636E7" w:rsidRPr="00F75397">
        <w:rPr>
          <w:rFonts w:ascii="Arial" w:eastAsia="Times New Roman" w:hAnsi="Arial" w:cs="Arial"/>
          <w:color w:val="333333"/>
          <w:sz w:val="20"/>
          <w:szCs w:val="20"/>
          <w:lang w:eastAsia="da-DK"/>
        </w:rPr>
        <w:t xml:space="preserve"> skal ses ud fra to spor, i mit håb om:</w:t>
      </w:r>
    </w:p>
    <w:p w14:paraId="4152B097" w14:textId="368F6B4E"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1)</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at den absolutte elite (Ligaen) og sub-Eliten (1. Division) kan blive så stærkt et produkt, at langt flere spillere kan leve professionelt/semi professionelt af det.</w:t>
      </w:r>
    </w:p>
    <w:p w14:paraId="3D8328DD" w14:textId="50BD3690" w:rsidR="009636E7" w:rsidRPr="00F75397" w:rsidRDefault="009636E7" w:rsidP="000A236A">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2)</w:t>
      </w:r>
      <w:r w:rsidR="003F2541"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at Danmarksserien til 2. Division kan fungere</w:t>
      </w:r>
      <w:r w:rsidR="00BC0F76" w:rsidRPr="00F75397">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som udviklingsrækker for de spillere, der er på vej op i eliten og for alle andre spillere, som </w:t>
      </w:r>
      <w:r w:rsidRPr="00F75397">
        <w:rPr>
          <w:rFonts w:ascii="Arial" w:eastAsia="Times New Roman" w:hAnsi="Arial" w:cs="Arial"/>
          <w:i/>
          <w:iCs/>
          <w:color w:val="333333"/>
          <w:sz w:val="20"/>
          <w:szCs w:val="20"/>
          <w:bdr w:val="none" w:sz="0" w:space="0" w:color="auto" w:frame="1"/>
          <w:lang w:eastAsia="da-DK"/>
        </w:rPr>
        <w:t>blot</w:t>
      </w:r>
      <w:r w:rsidRPr="00F75397">
        <w:rPr>
          <w:rFonts w:ascii="Arial" w:eastAsia="Times New Roman" w:hAnsi="Arial" w:cs="Arial"/>
          <w:color w:val="333333"/>
          <w:sz w:val="20"/>
          <w:szCs w:val="20"/>
          <w:lang w:eastAsia="da-DK"/>
        </w:rPr>
        <w:t> ønsker at dyrke konkurrencebadminton på et relativt højt niveau, bredt rundt omkring i Danmark. </w:t>
      </w:r>
      <w:r w:rsidR="000A236A">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Så sammenhængskraften i klubberne har sit omdrejningspunkt netop omkring </w:t>
      </w:r>
      <w:r w:rsidRPr="00F75397">
        <w:rPr>
          <w:rFonts w:ascii="Arial" w:eastAsia="Times New Roman" w:hAnsi="Arial" w:cs="Arial"/>
          <w:i/>
          <w:iCs/>
          <w:color w:val="333333"/>
          <w:sz w:val="20"/>
          <w:szCs w:val="20"/>
          <w:bdr w:val="none" w:sz="0" w:space="0" w:color="auto" w:frame="1"/>
          <w:lang w:eastAsia="da-DK"/>
        </w:rPr>
        <w:t>lørdag eftermiddag</w:t>
      </w:r>
      <w:r w:rsidRPr="00F75397">
        <w:rPr>
          <w:rFonts w:ascii="Arial" w:eastAsia="Times New Roman" w:hAnsi="Arial" w:cs="Arial"/>
          <w:color w:val="333333"/>
          <w:sz w:val="20"/>
          <w:szCs w:val="20"/>
          <w:lang w:eastAsia="da-DK"/>
        </w:rPr>
        <w:t xml:space="preserve"> hjemme i klubberne. Omvendt vil det værste være, hvis badminton skrumper ind, så den reelt kun er for de få, </w:t>
      </w:r>
      <w:r w:rsidR="00DE3457" w:rsidRPr="00F75397">
        <w:rPr>
          <w:rFonts w:ascii="Arial" w:eastAsia="Times New Roman" w:hAnsi="Arial" w:cs="Arial"/>
          <w:color w:val="333333"/>
          <w:sz w:val="20"/>
          <w:szCs w:val="20"/>
          <w:lang w:eastAsia="da-DK"/>
        </w:rPr>
        <w:t>dvs.</w:t>
      </w:r>
      <w:r w:rsidRPr="00F75397">
        <w:rPr>
          <w:rFonts w:ascii="Arial" w:eastAsia="Times New Roman" w:hAnsi="Arial" w:cs="Arial"/>
          <w:color w:val="333333"/>
          <w:sz w:val="20"/>
          <w:szCs w:val="20"/>
          <w:lang w:eastAsia="da-DK"/>
        </w:rPr>
        <w:t xml:space="preserve"> en sport, hvor de unge reelt ikke hører til nogen klub, de træner for sig selv, hvor kun de børn med forældre, </w:t>
      </w:r>
      <w:r w:rsidR="00091254" w:rsidRPr="00F75397">
        <w:rPr>
          <w:rFonts w:ascii="Arial" w:eastAsia="Times New Roman" w:hAnsi="Arial" w:cs="Arial"/>
          <w:color w:val="333333"/>
          <w:sz w:val="20"/>
          <w:szCs w:val="20"/>
          <w:lang w:eastAsia="da-DK"/>
        </w:rPr>
        <w:t xml:space="preserve">der har råd til at </w:t>
      </w:r>
      <w:r w:rsidRPr="00F75397">
        <w:rPr>
          <w:rFonts w:ascii="Arial" w:eastAsia="Times New Roman" w:hAnsi="Arial" w:cs="Arial"/>
          <w:color w:val="333333"/>
          <w:sz w:val="20"/>
          <w:szCs w:val="20"/>
          <w:lang w:eastAsia="da-DK"/>
        </w:rPr>
        <w:t>k</w:t>
      </w:r>
      <w:r w:rsidR="00091254" w:rsidRPr="00F75397">
        <w:rPr>
          <w:rFonts w:ascii="Arial" w:eastAsia="Times New Roman" w:hAnsi="Arial" w:cs="Arial"/>
          <w:color w:val="333333"/>
          <w:sz w:val="20"/>
          <w:szCs w:val="20"/>
          <w:lang w:eastAsia="da-DK"/>
        </w:rPr>
        <w:t>u</w:t>
      </w:r>
      <w:r w:rsidRPr="00F75397">
        <w:rPr>
          <w:rFonts w:ascii="Arial" w:eastAsia="Times New Roman" w:hAnsi="Arial" w:cs="Arial"/>
          <w:color w:val="333333"/>
          <w:sz w:val="20"/>
          <w:szCs w:val="20"/>
          <w:lang w:eastAsia="da-DK"/>
        </w:rPr>
        <w:t>n</w:t>
      </w:r>
      <w:r w:rsidR="00091254" w:rsidRPr="00F75397">
        <w:rPr>
          <w:rFonts w:ascii="Arial" w:eastAsia="Times New Roman" w:hAnsi="Arial" w:cs="Arial"/>
          <w:color w:val="333333"/>
          <w:sz w:val="20"/>
          <w:szCs w:val="20"/>
          <w:lang w:eastAsia="da-DK"/>
        </w:rPr>
        <w:t>ne</w:t>
      </w:r>
      <w:r w:rsidRPr="00F75397">
        <w:rPr>
          <w:rFonts w:ascii="Arial" w:eastAsia="Times New Roman" w:hAnsi="Arial" w:cs="Arial"/>
          <w:color w:val="333333"/>
          <w:sz w:val="20"/>
          <w:szCs w:val="20"/>
          <w:lang w:eastAsia="da-DK"/>
        </w:rPr>
        <w:t xml:space="preserve"> betale for egne trænere og turneringsdeltagelse i udlandet.</w:t>
      </w:r>
    </w:p>
    <w:p w14:paraId="6BC38584" w14:textId="4B5A8421"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har udvalgt og kigge</w:t>
      </w:r>
      <w:r w:rsidR="00091254" w:rsidRPr="00F75397">
        <w:rPr>
          <w:rFonts w:ascii="Arial" w:eastAsia="Times New Roman" w:hAnsi="Arial" w:cs="Arial"/>
          <w:color w:val="333333"/>
          <w:sz w:val="20"/>
          <w:szCs w:val="20"/>
          <w:lang w:eastAsia="da-DK"/>
        </w:rPr>
        <w:t>t</w:t>
      </w:r>
      <w:r w:rsidRPr="00F75397">
        <w:rPr>
          <w:rFonts w:ascii="Arial" w:eastAsia="Times New Roman" w:hAnsi="Arial" w:cs="Arial"/>
          <w:color w:val="333333"/>
          <w:sz w:val="20"/>
          <w:szCs w:val="20"/>
          <w:lang w:eastAsia="da-DK"/>
        </w:rPr>
        <w:t xml:space="preserve"> på kalenderårets sidste holdkampsrunde for </w:t>
      </w:r>
      <w:r w:rsidR="00091254" w:rsidRPr="00F75397">
        <w:rPr>
          <w:rFonts w:ascii="Arial" w:eastAsia="Times New Roman" w:hAnsi="Arial" w:cs="Arial"/>
          <w:color w:val="333333"/>
          <w:sz w:val="20"/>
          <w:szCs w:val="20"/>
          <w:lang w:eastAsia="da-DK"/>
        </w:rPr>
        <w:t xml:space="preserve">alle </w:t>
      </w:r>
      <w:r w:rsidRPr="00F75397">
        <w:rPr>
          <w:rFonts w:ascii="Arial" w:eastAsia="Times New Roman" w:hAnsi="Arial" w:cs="Arial"/>
          <w:color w:val="333333"/>
          <w:sz w:val="20"/>
          <w:szCs w:val="20"/>
          <w:lang w:eastAsia="da-DK"/>
        </w:rPr>
        <w:t>rækker og puljer</w:t>
      </w:r>
      <w:r w:rsidR="00091254" w:rsidRPr="00F75397">
        <w:rPr>
          <w:rFonts w:ascii="Arial" w:eastAsia="Times New Roman" w:hAnsi="Arial" w:cs="Arial"/>
          <w:color w:val="333333"/>
          <w:sz w:val="20"/>
          <w:szCs w:val="20"/>
          <w:lang w:eastAsia="da-DK"/>
        </w:rPr>
        <w:t>, i Danmarksserien til Badmintonligaen</w:t>
      </w:r>
      <w:r w:rsidRPr="00F75397">
        <w:rPr>
          <w:rFonts w:ascii="Arial" w:eastAsia="Times New Roman" w:hAnsi="Arial" w:cs="Arial"/>
          <w:color w:val="333333"/>
          <w:sz w:val="20"/>
          <w:szCs w:val="20"/>
          <w:lang w:eastAsia="da-DK"/>
        </w:rPr>
        <w:t>, i perioden 2010 – 2022. Jeg har kigget på bevægelse mellem klubberne, bevægelse mellem land og by, alder og om spillerne er danskere eller udlændinge.</w:t>
      </w:r>
      <w:r w:rsidR="00E74012" w:rsidRPr="00F75397">
        <w:rPr>
          <w:rFonts w:ascii="Arial" w:eastAsia="Times New Roman" w:hAnsi="Arial" w:cs="Arial"/>
          <w:color w:val="333333"/>
          <w:sz w:val="20"/>
          <w:szCs w:val="20"/>
          <w:lang w:eastAsia="da-DK"/>
        </w:rPr>
        <w:t xml:space="preserve"> </w:t>
      </w:r>
    </w:p>
    <w:p w14:paraId="46E613FC" w14:textId="5AA49B5F" w:rsidR="009636E7" w:rsidRPr="00F75397" w:rsidRDefault="009636E7"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Selvom det kun er </w:t>
      </w:r>
      <w:r w:rsidR="00E74012" w:rsidRPr="00F75397">
        <w:rPr>
          <w:rFonts w:ascii="Arial" w:eastAsia="Times New Roman" w:hAnsi="Arial" w:cs="Arial"/>
          <w:color w:val="333333"/>
          <w:sz w:val="20"/>
          <w:szCs w:val="20"/>
          <w:lang w:eastAsia="da-DK"/>
        </w:rPr>
        <w:t>én</w:t>
      </w:r>
      <w:r w:rsidRPr="00F75397">
        <w:rPr>
          <w:rFonts w:ascii="Arial" w:eastAsia="Times New Roman" w:hAnsi="Arial" w:cs="Arial"/>
          <w:color w:val="333333"/>
          <w:sz w:val="20"/>
          <w:szCs w:val="20"/>
          <w:lang w:eastAsia="da-DK"/>
        </w:rPr>
        <w:t xml:space="preserve"> holdkampsrunde pr. år, så giver det alligevel ca. 17.000 spillere, der er fordelt på 130 – 138 hold pr. sæson.</w:t>
      </w:r>
    </w:p>
    <w:p w14:paraId="3A7ACA3E"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Enhver klub er selvfølgelig frit for at resultatoptimere, men hvorfor gør de det? </w:t>
      </w:r>
    </w:p>
    <w:p w14:paraId="13AD7FD9"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Vel for at vinde mesterskabet og undgå nedrykning? </w:t>
      </w:r>
    </w:p>
    <w:p w14:paraId="020E5AB6"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Men er det også fordi, hvis klubberne ikke hver især forbliver i Ligaen, så er de bange for at de unge talenter ikke vil søge hen til disse klubber (men til de andre ligaklubber i stedet for)? </w:t>
      </w:r>
    </w:p>
    <w:p w14:paraId="7BBAB867"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Men er der mange af disse unge talenter, som er de store klubber, som spiller på lavere rangeret 2. hold og måske aldrig rigtigt får chancen på Liganiveau fordi pladserne er få? </w:t>
      </w:r>
    </w:p>
    <w:p w14:paraId="454141C7" w14:textId="7ABFF3E9"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Hvorfor er Ligaen og 1. Division reduceret i antal af kampe fra 13 til 9 kampe, </w:t>
      </w:r>
      <w:r w:rsidR="008F13D9" w:rsidRPr="00F75397">
        <w:rPr>
          <w:rFonts w:ascii="Arial" w:eastAsia="Times New Roman" w:hAnsi="Arial" w:cs="Arial"/>
          <w:color w:val="333333"/>
          <w:sz w:val="20"/>
          <w:szCs w:val="20"/>
          <w:lang w:eastAsia="da-DK"/>
        </w:rPr>
        <w:t>hvor</w:t>
      </w:r>
      <w:r w:rsidRPr="00F75397">
        <w:rPr>
          <w:rFonts w:ascii="Arial" w:eastAsia="Times New Roman" w:hAnsi="Arial" w:cs="Arial"/>
          <w:color w:val="333333"/>
          <w:sz w:val="20"/>
          <w:szCs w:val="20"/>
          <w:lang w:eastAsia="da-DK"/>
        </w:rPr>
        <w:t xml:space="preserve"> 3. HS, 4. HS, 2. DD &amp; 3. HD er skåret væk? Er det fordi det skal passe til et </w:t>
      </w:r>
      <w:r w:rsidR="00E74012" w:rsidRPr="00F75397">
        <w:rPr>
          <w:rFonts w:ascii="Arial" w:eastAsia="Times New Roman" w:hAnsi="Arial" w:cs="Arial"/>
          <w:color w:val="333333"/>
          <w:sz w:val="20"/>
          <w:szCs w:val="20"/>
          <w:lang w:eastAsia="da-DK"/>
        </w:rPr>
        <w:t>TV-format</w:t>
      </w:r>
      <w:r w:rsidRPr="00F75397">
        <w:rPr>
          <w:rFonts w:ascii="Arial" w:eastAsia="Times New Roman" w:hAnsi="Arial" w:cs="Arial"/>
          <w:color w:val="333333"/>
          <w:sz w:val="20"/>
          <w:szCs w:val="20"/>
          <w:lang w:eastAsia="da-DK"/>
        </w:rPr>
        <w:t>? </w:t>
      </w:r>
    </w:p>
    <w:p w14:paraId="73855185" w14:textId="5981789E"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Måske skulle en professionel holdturnering, fx. en Cup turnering, som bliver afviklet over få dage, være én ting til TV. Mens </w:t>
      </w:r>
      <w:r w:rsidR="00612120"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er en anden, som i første omgang bliver 13 kamp formatet igen? </w:t>
      </w:r>
    </w:p>
    <w:p w14:paraId="5C95608A" w14:textId="3F39F0CD"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har intet imod udenlandske spillere, men jeg synes det </w:t>
      </w:r>
      <w:r w:rsidR="008F13D9" w:rsidRPr="00F75397">
        <w:rPr>
          <w:rFonts w:ascii="Arial" w:eastAsia="Times New Roman" w:hAnsi="Arial" w:cs="Arial"/>
          <w:color w:val="333333"/>
          <w:sz w:val="20"/>
          <w:szCs w:val="20"/>
          <w:lang w:eastAsia="da-DK"/>
        </w:rPr>
        <w:t xml:space="preserve">bliver </w:t>
      </w:r>
      <w:r w:rsidRPr="00F75397">
        <w:rPr>
          <w:rFonts w:ascii="Arial" w:eastAsia="Times New Roman" w:hAnsi="Arial" w:cs="Arial"/>
          <w:color w:val="333333"/>
          <w:sz w:val="20"/>
          <w:szCs w:val="20"/>
          <w:lang w:eastAsia="da-DK"/>
        </w:rPr>
        <w:t xml:space="preserve">ligegyldigt, hvis en spiller kommer flyvende ind, spiller holdkampene og flyver ud igen i sekundet holdkampen er afviklet og dermed ikke bidrager til den daglige klubtræning, klubmiljø osv. Det kan ikke bidrage til meget i dansk badminton og vel slet ikke i forhold til hvad det angiveligt koster. </w:t>
      </w:r>
      <w:r w:rsidR="008F13D9" w:rsidRPr="00F75397">
        <w:rPr>
          <w:rFonts w:ascii="Arial" w:eastAsia="Times New Roman" w:hAnsi="Arial" w:cs="Arial"/>
          <w:color w:val="333333"/>
          <w:sz w:val="20"/>
          <w:szCs w:val="20"/>
          <w:lang w:eastAsia="da-DK"/>
        </w:rPr>
        <w:t>K</w:t>
      </w:r>
      <w:r w:rsidRPr="00F75397">
        <w:rPr>
          <w:rFonts w:ascii="Arial" w:eastAsia="Times New Roman" w:hAnsi="Arial" w:cs="Arial"/>
          <w:color w:val="333333"/>
          <w:sz w:val="20"/>
          <w:szCs w:val="20"/>
          <w:lang w:eastAsia="da-DK"/>
        </w:rPr>
        <w:t xml:space="preserve">unne </w:t>
      </w:r>
      <w:r w:rsidR="008F13D9" w:rsidRPr="00F75397">
        <w:rPr>
          <w:rFonts w:ascii="Arial" w:eastAsia="Times New Roman" w:hAnsi="Arial" w:cs="Arial"/>
          <w:color w:val="333333"/>
          <w:sz w:val="20"/>
          <w:szCs w:val="20"/>
          <w:lang w:eastAsia="da-DK"/>
        </w:rPr>
        <w:t xml:space="preserve">pengene </w:t>
      </w:r>
      <w:r w:rsidRPr="00F75397">
        <w:rPr>
          <w:rFonts w:ascii="Arial" w:eastAsia="Times New Roman" w:hAnsi="Arial" w:cs="Arial"/>
          <w:color w:val="333333"/>
          <w:sz w:val="20"/>
          <w:szCs w:val="20"/>
          <w:lang w:eastAsia="da-DK"/>
        </w:rPr>
        <w:t>bruges på danske spillere i stedet for? </w:t>
      </w:r>
    </w:p>
    <w:p w14:paraId="69A56679"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er med på, at der er udenlandske spillere, som bor og træner i Danmark, men generelt får jeg ikke et større kick ud af at se holdkampresultater med mange (EU) og/eller (Udl) spillere. </w:t>
      </w:r>
    </w:p>
    <w:p w14:paraId="09590FB8" w14:textId="77777777"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Er jeg alene om den holdning? </w:t>
      </w:r>
    </w:p>
    <w:p w14:paraId="38BCBE91" w14:textId="77777777" w:rsidR="00464E97" w:rsidRPr="00F75397" w:rsidRDefault="00464E97" w:rsidP="00464E97">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lastRenderedPageBreak/>
        <w:t>Måske kunne klubberne blive enige om (Musketer ed) </w:t>
      </w:r>
      <w:r w:rsidRPr="00F75397">
        <w:rPr>
          <w:rFonts w:ascii="Arial" w:eastAsia="Times New Roman" w:hAnsi="Arial" w:cs="Arial"/>
          <w:b/>
          <w:bCs/>
          <w:color w:val="333333"/>
          <w:sz w:val="20"/>
          <w:szCs w:val="20"/>
          <w:bdr w:val="none" w:sz="0" w:space="0" w:color="auto" w:frame="1"/>
          <w:lang w:eastAsia="da-DK"/>
        </w:rPr>
        <w:t>ikke</w:t>
      </w:r>
      <w:r w:rsidRPr="00F75397">
        <w:rPr>
          <w:rFonts w:ascii="Arial" w:eastAsia="Times New Roman" w:hAnsi="Arial" w:cs="Arial"/>
          <w:color w:val="333333"/>
          <w:sz w:val="20"/>
          <w:szCs w:val="20"/>
          <w:lang w:eastAsia="da-DK"/>
        </w:rPr>
        <w:t> at bruge mere end fx 1-2 udenlandske spillere pr. hold – måske ikke til gavn for klubbernes resultater på den korte bane, men til gavn for alle i dansk badminton på den lange bane, og dermed også klubberne selv på den lange bane?</w:t>
      </w:r>
    </w:p>
    <w:p w14:paraId="6B4F13DB" w14:textId="77777777" w:rsidR="008F13D9" w:rsidRPr="00F75397" w:rsidRDefault="008F13D9" w:rsidP="00464E97">
      <w:pPr>
        <w:shd w:val="clear" w:color="auto" w:fill="FCFCFC"/>
        <w:spacing w:after="300" w:line="240" w:lineRule="auto"/>
        <w:rPr>
          <w:rFonts w:ascii="Arial" w:eastAsia="Times New Roman" w:hAnsi="Arial" w:cs="Arial"/>
          <w:color w:val="333333"/>
          <w:sz w:val="20"/>
          <w:szCs w:val="20"/>
          <w:lang w:eastAsia="da-DK"/>
        </w:rPr>
      </w:pPr>
    </w:p>
    <w:p w14:paraId="6018D865" w14:textId="6B754B02"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Jeg synes, at alle der kan spille DH holdkampe skal gøre det, uanset alder. Men hvis der bliver relativt og absolut færre af spillere i deres </w:t>
      </w:r>
      <w:r w:rsidR="00CB42BC">
        <w:rPr>
          <w:rFonts w:ascii="Arial" w:eastAsia="Times New Roman" w:hAnsi="Arial" w:cs="Arial"/>
          <w:color w:val="333333"/>
          <w:sz w:val="20"/>
          <w:szCs w:val="20"/>
          <w:lang w:eastAsia="da-DK"/>
        </w:rPr>
        <w:t xml:space="preserve">potentielle </w:t>
      </w:r>
      <w:r w:rsidRPr="00F75397">
        <w:rPr>
          <w:rFonts w:ascii="Arial" w:eastAsia="Times New Roman" w:hAnsi="Arial" w:cs="Arial"/>
          <w:color w:val="333333"/>
          <w:sz w:val="20"/>
          <w:szCs w:val="20"/>
          <w:lang w:eastAsia="da-DK"/>
        </w:rPr>
        <w:t>bedste alder</w:t>
      </w:r>
      <w:r w:rsidR="00612120" w:rsidRPr="00F75397">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(25-34 år) også selvom de fleste udlændinge kommer i deres bedste alder, og flere af de gamle; vil det så betyde, at de unge har færre seniorer at lære </w:t>
      </w:r>
      <w:r w:rsidR="008F13D9" w:rsidRPr="00F75397">
        <w:rPr>
          <w:rFonts w:ascii="Arial" w:eastAsia="Times New Roman" w:hAnsi="Arial" w:cs="Arial"/>
          <w:color w:val="333333"/>
          <w:sz w:val="20"/>
          <w:szCs w:val="20"/>
          <w:lang w:eastAsia="da-DK"/>
        </w:rPr>
        <w:t>af</w:t>
      </w:r>
      <w:r w:rsidRPr="00F75397">
        <w:rPr>
          <w:rFonts w:ascii="Arial" w:eastAsia="Times New Roman" w:hAnsi="Arial" w:cs="Arial"/>
          <w:color w:val="333333"/>
          <w:sz w:val="20"/>
          <w:szCs w:val="20"/>
          <w:lang w:eastAsia="da-DK"/>
        </w:rPr>
        <w:t xml:space="preserve"> til træningen (</w:t>
      </w:r>
      <w:r w:rsidR="00CB42BC">
        <w:rPr>
          <w:rFonts w:ascii="Arial" w:eastAsia="Times New Roman" w:hAnsi="Arial" w:cs="Arial"/>
          <w:color w:val="333333"/>
          <w:sz w:val="20"/>
          <w:szCs w:val="20"/>
          <w:lang w:eastAsia="da-DK"/>
        </w:rPr>
        <w:t xml:space="preserve">da </w:t>
      </w:r>
      <w:r w:rsidRPr="00F75397">
        <w:rPr>
          <w:rFonts w:ascii="Arial" w:eastAsia="Times New Roman" w:hAnsi="Arial" w:cs="Arial"/>
          <w:color w:val="333333"/>
          <w:sz w:val="20"/>
          <w:szCs w:val="20"/>
          <w:lang w:eastAsia="da-DK"/>
        </w:rPr>
        <w:t xml:space="preserve">der er færre af dem) og </w:t>
      </w:r>
      <w:r w:rsidR="00CB42BC">
        <w:rPr>
          <w:rFonts w:ascii="Arial" w:eastAsia="Times New Roman" w:hAnsi="Arial" w:cs="Arial"/>
          <w:color w:val="333333"/>
          <w:sz w:val="20"/>
          <w:szCs w:val="20"/>
          <w:lang w:eastAsia="da-DK"/>
        </w:rPr>
        <w:t>oveni at disse gamle</w:t>
      </w:r>
      <w:r w:rsidRPr="00F75397">
        <w:rPr>
          <w:rFonts w:ascii="Arial" w:eastAsia="Times New Roman" w:hAnsi="Arial" w:cs="Arial"/>
          <w:color w:val="333333"/>
          <w:sz w:val="20"/>
          <w:szCs w:val="20"/>
          <w:lang w:eastAsia="da-DK"/>
        </w:rPr>
        <w:t xml:space="preserve"> </w:t>
      </w:r>
      <w:r w:rsidR="00CB42BC">
        <w:rPr>
          <w:rFonts w:ascii="Arial" w:eastAsia="Times New Roman" w:hAnsi="Arial" w:cs="Arial"/>
          <w:color w:val="333333"/>
          <w:sz w:val="20"/>
          <w:szCs w:val="20"/>
          <w:lang w:eastAsia="da-DK"/>
        </w:rPr>
        <w:t>spillere træner mindre</w:t>
      </w:r>
      <w:r w:rsidRPr="00F75397">
        <w:rPr>
          <w:rFonts w:ascii="Arial" w:eastAsia="Times New Roman" w:hAnsi="Arial" w:cs="Arial"/>
          <w:color w:val="333333"/>
          <w:sz w:val="20"/>
          <w:szCs w:val="20"/>
          <w:lang w:eastAsia="da-DK"/>
        </w:rPr>
        <w:t>? </w:t>
      </w:r>
    </w:p>
    <w:p w14:paraId="34327C79" w14:textId="5EED8421"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Hvis de unge flytter tidligt fra deres første klub til de store </w:t>
      </w:r>
      <w:r w:rsidR="00612120" w:rsidRPr="00F75397">
        <w:rPr>
          <w:rFonts w:ascii="Arial" w:eastAsia="Times New Roman" w:hAnsi="Arial" w:cs="Arial"/>
          <w:color w:val="333333"/>
          <w:sz w:val="20"/>
          <w:szCs w:val="20"/>
          <w:lang w:eastAsia="da-DK"/>
        </w:rPr>
        <w:t>klubber,</w:t>
      </w:r>
      <w:r w:rsidRPr="00F75397">
        <w:rPr>
          <w:rFonts w:ascii="Arial" w:eastAsia="Times New Roman" w:hAnsi="Arial" w:cs="Arial"/>
          <w:color w:val="333333"/>
          <w:sz w:val="20"/>
          <w:szCs w:val="20"/>
          <w:lang w:eastAsia="da-DK"/>
        </w:rPr>
        <w:t xml:space="preserve"> vil det så betyde, at de efterlader et hul, som de små klubber kun kan udfylde ved at få gamle </w:t>
      </w:r>
      <w:r w:rsidR="008F13D9" w:rsidRPr="00F75397">
        <w:rPr>
          <w:rFonts w:ascii="Arial" w:eastAsia="Times New Roman" w:hAnsi="Arial" w:cs="Arial"/>
          <w:color w:val="333333"/>
          <w:sz w:val="20"/>
          <w:szCs w:val="20"/>
          <w:lang w:eastAsia="da-DK"/>
        </w:rPr>
        <w:t xml:space="preserve">spillere </w:t>
      </w:r>
      <w:r w:rsidRPr="00F75397">
        <w:rPr>
          <w:rFonts w:ascii="Arial" w:eastAsia="Times New Roman" w:hAnsi="Arial" w:cs="Arial"/>
          <w:color w:val="333333"/>
          <w:sz w:val="20"/>
          <w:szCs w:val="20"/>
          <w:lang w:eastAsia="da-DK"/>
        </w:rPr>
        <w:t>til at spille holdkampene? </w:t>
      </w:r>
    </w:p>
    <w:p w14:paraId="0FDE095F" w14:textId="4FBD7774"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Hvis der kommer mange for unge til de store </w:t>
      </w:r>
      <w:r w:rsidR="00612120" w:rsidRPr="00F75397">
        <w:rPr>
          <w:rFonts w:ascii="Arial" w:eastAsia="Times New Roman" w:hAnsi="Arial" w:cs="Arial"/>
          <w:color w:val="333333"/>
          <w:sz w:val="20"/>
          <w:szCs w:val="20"/>
          <w:lang w:eastAsia="da-DK"/>
        </w:rPr>
        <w:t>klubber,</w:t>
      </w:r>
      <w:r w:rsidRPr="00F75397">
        <w:rPr>
          <w:rFonts w:ascii="Arial" w:eastAsia="Times New Roman" w:hAnsi="Arial" w:cs="Arial"/>
          <w:color w:val="333333"/>
          <w:sz w:val="20"/>
          <w:szCs w:val="20"/>
          <w:lang w:eastAsia="da-DK"/>
        </w:rPr>
        <w:t xml:space="preserve"> vil det betyde at de spillere, som er i deres bedste alder stopper – fordi den sociale del ryger? </w:t>
      </w:r>
    </w:p>
    <w:p w14:paraId="541A4C11" w14:textId="4B195E90"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Måske er de store klubber for store – de gør et kæmpe stykke arbejde – og udnytter blot de muligheder og regler der er – det kan jeg sagtens forstå, men hvis fx at antallet af hold pr. klub i </w:t>
      </w:r>
      <w:r w:rsidR="00612120"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xml:space="preserve"> bliver nedsat til 3 pr. klub, så ville det måske gøre, at flere blev i de mindre klubber</w:t>
      </w:r>
      <w:r w:rsidR="00857A06" w:rsidRPr="00F75397">
        <w:rPr>
          <w:rFonts w:ascii="Arial" w:eastAsia="Times New Roman" w:hAnsi="Arial" w:cs="Arial"/>
          <w:color w:val="333333"/>
          <w:sz w:val="20"/>
          <w:szCs w:val="20"/>
          <w:lang w:eastAsia="da-DK"/>
        </w:rPr>
        <w:t xml:space="preserve"> og dermed får vi bredt talenterne ud og giver flere klubber til at spille højere oppe i rækkerne</w:t>
      </w:r>
      <w:r w:rsidRPr="00F75397">
        <w:rPr>
          <w:rFonts w:ascii="Arial" w:eastAsia="Times New Roman" w:hAnsi="Arial" w:cs="Arial"/>
          <w:color w:val="333333"/>
          <w:sz w:val="20"/>
          <w:szCs w:val="20"/>
          <w:lang w:eastAsia="da-DK"/>
        </w:rPr>
        <w:t>? </w:t>
      </w:r>
    </w:p>
    <w:p w14:paraId="0FE4F7C1" w14:textId="14C33DCB"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Måske vil det hjælpe at give nogle af disse pladser som wildcard-pladser i </w:t>
      </w:r>
      <w:r w:rsidR="00612120" w:rsidRPr="00F75397">
        <w:rPr>
          <w:rFonts w:ascii="Arial" w:eastAsia="Times New Roman" w:hAnsi="Arial" w:cs="Arial"/>
          <w:color w:val="333333"/>
          <w:sz w:val="20"/>
          <w:szCs w:val="20"/>
          <w:lang w:eastAsia="da-DK"/>
        </w:rPr>
        <w:t>DH-turneringen</w:t>
      </w:r>
      <w:r w:rsidRPr="00F75397">
        <w:rPr>
          <w:rFonts w:ascii="Arial" w:eastAsia="Times New Roman" w:hAnsi="Arial" w:cs="Arial"/>
          <w:color w:val="333333"/>
          <w:sz w:val="20"/>
          <w:szCs w:val="20"/>
          <w:lang w:eastAsia="da-DK"/>
        </w:rPr>
        <w:t xml:space="preserve"> til områder, hvor badminton på </w:t>
      </w:r>
      <w:r w:rsidR="00612120" w:rsidRPr="00F75397">
        <w:rPr>
          <w:rFonts w:ascii="Arial" w:eastAsia="Times New Roman" w:hAnsi="Arial" w:cs="Arial"/>
          <w:color w:val="333333"/>
          <w:sz w:val="20"/>
          <w:szCs w:val="20"/>
          <w:lang w:eastAsia="da-DK"/>
        </w:rPr>
        <w:t>DH-niveau</w:t>
      </w:r>
      <w:r w:rsidRPr="00F75397">
        <w:rPr>
          <w:rFonts w:ascii="Arial" w:eastAsia="Times New Roman" w:hAnsi="Arial" w:cs="Arial"/>
          <w:color w:val="333333"/>
          <w:sz w:val="20"/>
          <w:szCs w:val="20"/>
          <w:lang w:eastAsia="da-DK"/>
        </w:rPr>
        <w:t xml:space="preserve"> er presset – i håbet om at det vil tiltrække/fastholde flere spillere i disse områder?</w:t>
      </w:r>
    </w:p>
    <w:p w14:paraId="5E0156D7" w14:textId="2B5B4789" w:rsidR="00464E97" w:rsidRPr="00F75397" w:rsidRDefault="00464E97" w:rsidP="00464E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Hvis Danmark på den relative billige måde, som nu med </w:t>
      </w:r>
      <w:r w:rsidR="00DE3457" w:rsidRPr="00F75397">
        <w:rPr>
          <w:rFonts w:ascii="Arial" w:eastAsia="Times New Roman" w:hAnsi="Arial" w:cs="Arial"/>
          <w:color w:val="333333"/>
          <w:sz w:val="20"/>
          <w:szCs w:val="20"/>
          <w:lang w:eastAsia="da-DK"/>
        </w:rPr>
        <w:t>kontingent</w:t>
      </w:r>
      <w:r w:rsidRPr="00F75397">
        <w:rPr>
          <w:rFonts w:ascii="Arial" w:eastAsia="Times New Roman" w:hAnsi="Arial" w:cs="Arial"/>
          <w:color w:val="333333"/>
          <w:sz w:val="20"/>
          <w:szCs w:val="20"/>
          <w:lang w:eastAsia="da-DK"/>
        </w:rPr>
        <w:t>betaling, kan fastholde foreningstanken, og kan have mange gode </w:t>
      </w:r>
      <w:r w:rsidR="00612120" w:rsidRPr="00F75397">
        <w:rPr>
          <w:rFonts w:ascii="Arial" w:eastAsia="Times New Roman" w:hAnsi="Arial" w:cs="Arial"/>
          <w:color w:val="333333"/>
          <w:sz w:val="20"/>
          <w:szCs w:val="20"/>
          <w:lang w:eastAsia="da-DK"/>
        </w:rPr>
        <w:t>DH-spillere</w:t>
      </w:r>
      <w:r w:rsidRPr="00F75397">
        <w:rPr>
          <w:rFonts w:ascii="Arial" w:eastAsia="Times New Roman" w:hAnsi="Arial" w:cs="Arial"/>
          <w:color w:val="333333"/>
          <w:sz w:val="20"/>
          <w:szCs w:val="20"/>
          <w:lang w:eastAsia="da-DK"/>
        </w:rPr>
        <w:t xml:space="preserve"> bredt i hele Danmark, så vil vi med få midler kunne opretholde en DH</w:t>
      </w:r>
      <w:r w:rsidR="00612120" w:rsidRPr="00F75397">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turneringen med mange </w:t>
      </w:r>
      <w:r w:rsidR="00612120" w:rsidRPr="00F75397">
        <w:rPr>
          <w:rFonts w:ascii="Arial" w:eastAsia="Times New Roman" w:hAnsi="Arial" w:cs="Arial"/>
          <w:color w:val="333333"/>
          <w:sz w:val="20"/>
          <w:szCs w:val="20"/>
          <w:lang w:eastAsia="da-DK"/>
        </w:rPr>
        <w:t xml:space="preserve">gode </w:t>
      </w:r>
      <w:r w:rsidRPr="00F75397">
        <w:rPr>
          <w:rFonts w:ascii="Arial" w:eastAsia="Times New Roman" w:hAnsi="Arial" w:cs="Arial"/>
          <w:color w:val="333333"/>
          <w:sz w:val="20"/>
          <w:szCs w:val="20"/>
          <w:lang w:eastAsia="da-DK"/>
        </w:rPr>
        <w:t>spillere, som i sidste giver mange flere gode spillere, som kan klare sig på den internationale scene?</w:t>
      </w:r>
    </w:p>
    <w:p w14:paraId="5110394B" w14:textId="4A44D59A" w:rsidR="00612120" w:rsidRPr="00F75397" w:rsidRDefault="00612120" w:rsidP="00612120">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Er alt dette et tegn på at niveauet blandt de danske spillere er faldet? </w:t>
      </w:r>
    </w:p>
    <w:p w14:paraId="58C12A67" w14:textId="3A7CDD02" w:rsidR="000B2A2C" w:rsidRPr="00F75397" w:rsidRDefault="000B2A2C"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Nedenfor gennemgår jeg </w:t>
      </w:r>
      <w:r w:rsidR="00857A06" w:rsidRPr="00F75397">
        <w:rPr>
          <w:rFonts w:ascii="Arial" w:eastAsia="Times New Roman" w:hAnsi="Arial" w:cs="Arial"/>
          <w:color w:val="333333"/>
          <w:sz w:val="20"/>
          <w:szCs w:val="20"/>
          <w:lang w:eastAsia="da-DK"/>
        </w:rPr>
        <w:t xml:space="preserve">kort </w:t>
      </w:r>
      <w:r w:rsidRPr="00F75397">
        <w:rPr>
          <w:rFonts w:ascii="Arial" w:eastAsia="Times New Roman" w:hAnsi="Arial" w:cs="Arial"/>
          <w:color w:val="333333"/>
          <w:sz w:val="20"/>
          <w:szCs w:val="20"/>
          <w:lang w:eastAsia="da-DK"/>
        </w:rPr>
        <w:t>en masse data</w:t>
      </w:r>
      <w:r w:rsidR="000E77F1" w:rsidRPr="00F75397">
        <w:rPr>
          <w:rFonts w:ascii="Arial" w:eastAsia="Times New Roman" w:hAnsi="Arial" w:cs="Arial"/>
          <w:color w:val="333333"/>
          <w:sz w:val="20"/>
          <w:szCs w:val="20"/>
          <w:lang w:eastAsia="da-DK"/>
        </w:rPr>
        <w:t>, som grundlag</w:t>
      </w:r>
      <w:r w:rsidRPr="00F75397">
        <w:rPr>
          <w:rFonts w:ascii="Arial" w:eastAsia="Times New Roman" w:hAnsi="Arial" w:cs="Arial"/>
          <w:color w:val="333333"/>
          <w:sz w:val="20"/>
          <w:szCs w:val="20"/>
          <w:lang w:eastAsia="da-DK"/>
        </w:rPr>
        <w:t xml:space="preserve">, </w:t>
      </w:r>
      <w:r w:rsidR="00857A06" w:rsidRPr="00F75397">
        <w:rPr>
          <w:rFonts w:ascii="Arial" w:eastAsia="Times New Roman" w:hAnsi="Arial" w:cs="Arial"/>
          <w:color w:val="333333"/>
          <w:sz w:val="20"/>
          <w:szCs w:val="20"/>
          <w:lang w:eastAsia="da-DK"/>
        </w:rPr>
        <w:t xml:space="preserve">men </w:t>
      </w:r>
      <w:r w:rsidRPr="00F75397">
        <w:rPr>
          <w:rFonts w:ascii="Arial" w:eastAsia="Times New Roman" w:hAnsi="Arial" w:cs="Arial"/>
          <w:color w:val="333333"/>
          <w:sz w:val="20"/>
          <w:szCs w:val="20"/>
          <w:lang w:eastAsia="da-DK"/>
        </w:rPr>
        <w:t xml:space="preserve">som du </w:t>
      </w:r>
      <w:r w:rsidR="00857A06" w:rsidRPr="00F75397">
        <w:rPr>
          <w:rFonts w:ascii="Arial" w:eastAsia="Times New Roman" w:hAnsi="Arial" w:cs="Arial"/>
          <w:color w:val="333333"/>
          <w:sz w:val="20"/>
          <w:szCs w:val="20"/>
          <w:lang w:eastAsia="da-DK"/>
        </w:rPr>
        <w:t xml:space="preserve">selv </w:t>
      </w:r>
      <w:r w:rsidR="000E77F1" w:rsidRPr="00F75397">
        <w:rPr>
          <w:rFonts w:ascii="Arial" w:eastAsia="Times New Roman" w:hAnsi="Arial" w:cs="Arial"/>
          <w:color w:val="333333"/>
          <w:sz w:val="20"/>
          <w:szCs w:val="20"/>
          <w:lang w:eastAsia="da-DK"/>
        </w:rPr>
        <w:t xml:space="preserve">kan </w:t>
      </w:r>
      <w:r w:rsidRPr="00F75397">
        <w:rPr>
          <w:rFonts w:ascii="Arial" w:eastAsia="Times New Roman" w:hAnsi="Arial" w:cs="Arial"/>
          <w:color w:val="333333"/>
          <w:sz w:val="20"/>
          <w:szCs w:val="20"/>
          <w:lang w:eastAsia="da-DK"/>
        </w:rPr>
        <w:t xml:space="preserve">dykke </w:t>
      </w:r>
      <w:r w:rsidR="00857A06" w:rsidRPr="00F75397">
        <w:rPr>
          <w:rFonts w:ascii="Arial" w:eastAsia="Times New Roman" w:hAnsi="Arial" w:cs="Arial"/>
          <w:color w:val="333333"/>
          <w:sz w:val="20"/>
          <w:szCs w:val="20"/>
          <w:lang w:eastAsia="da-DK"/>
        </w:rPr>
        <w:t xml:space="preserve">yderlig </w:t>
      </w:r>
      <w:r w:rsidRPr="00F75397">
        <w:rPr>
          <w:rFonts w:ascii="Arial" w:eastAsia="Times New Roman" w:hAnsi="Arial" w:cs="Arial"/>
          <w:color w:val="333333"/>
          <w:sz w:val="20"/>
          <w:szCs w:val="20"/>
          <w:lang w:eastAsia="da-DK"/>
        </w:rPr>
        <w:t>ned i, hvis du lyster</w:t>
      </w:r>
      <w:r w:rsidR="00857A06" w:rsidRPr="00F75397">
        <w:rPr>
          <w:rFonts w:ascii="Arial" w:eastAsia="Times New Roman" w:hAnsi="Arial" w:cs="Arial"/>
          <w:color w:val="333333"/>
          <w:sz w:val="20"/>
          <w:szCs w:val="20"/>
          <w:lang w:eastAsia="da-DK"/>
        </w:rPr>
        <w:t>, inden jeg sammenfatter, hvad jeg har fået ud af mine analyser i forhold til nogle af de spørgsmål jeg selv har stillet.</w:t>
      </w:r>
    </w:p>
    <w:p w14:paraId="1135EAE8" w14:textId="77777777" w:rsidR="000E77F1" w:rsidRPr="00F75397" w:rsidRDefault="000E77F1" w:rsidP="009636E7">
      <w:pPr>
        <w:shd w:val="clear" w:color="auto" w:fill="FCFCFC"/>
        <w:spacing w:after="300" w:line="240" w:lineRule="auto"/>
        <w:rPr>
          <w:rFonts w:ascii="Arial" w:eastAsia="Times New Roman" w:hAnsi="Arial" w:cs="Arial"/>
          <w:b/>
          <w:bCs/>
          <w:color w:val="333333"/>
          <w:sz w:val="20"/>
          <w:szCs w:val="20"/>
          <w:lang w:eastAsia="da-DK"/>
        </w:rPr>
      </w:pPr>
    </w:p>
    <w:p w14:paraId="1295CBDB" w14:textId="77777777" w:rsidR="00DF45FD" w:rsidRPr="00F75397" w:rsidRDefault="00DF45FD" w:rsidP="00DF45FD">
      <w:pPr>
        <w:rPr>
          <w:rFonts w:ascii="Arial" w:hAnsi="Arial" w:cs="Arial"/>
          <w:b/>
          <w:bCs/>
          <w:sz w:val="20"/>
          <w:szCs w:val="20"/>
        </w:rPr>
      </w:pPr>
      <w:r w:rsidRPr="00F75397">
        <w:rPr>
          <w:rFonts w:ascii="Arial" w:hAnsi="Arial" w:cs="Arial"/>
          <w:b/>
          <w:bCs/>
          <w:sz w:val="20"/>
          <w:szCs w:val="20"/>
        </w:rPr>
        <w:t>Hvor mange spiller badminton?</w:t>
      </w:r>
    </w:p>
    <w:p w14:paraId="7B03DF96" w14:textId="47898543" w:rsidR="00574880" w:rsidRPr="00F75397" w:rsidRDefault="00574880" w:rsidP="00574880">
      <w:pPr>
        <w:rPr>
          <w:rFonts w:ascii="Arial" w:hAnsi="Arial" w:cs="Arial"/>
          <w:sz w:val="20"/>
          <w:szCs w:val="20"/>
        </w:rPr>
      </w:pPr>
      <w:r w:rsidRPr="00F75397">
        <w:rPr>
          <w:rFonts w:ascii="Arial" w:hAnsi="Arial" w:cs="Arial"/>
          <w:sz w:val="20"/>
          <w:szCs w:val="20"/>
        </w:rPr>
        <w:t xml:space="preserve">Den 30. marts 2023 skrev Badminton Danmark, at dets samlet medlemstal i 2022 er 92.553, som var en lille stigning på 291 medlemmer i forhold til 2021. Tallene er hentet fra Danmarks Idrætsforbund (DIF). Tillægges DGI’s medlemstal er der 113.380 badmintonspillere i 2022, jf. ”Idrætten i tal 2022” og endelig tillægges firmaidrætten får vi ifølge DIF 122.184 medlemmer i alt i 2022. </w:t>
      </w:r>
      <w:r w:rsidR="0072674A" w:rsidRPr="00F75397">
        <w:rPr>
          <w:rFonts w:ascii="Arial" w:eastAsia="Times New Roman" w:hAnsi="Arial" w:cs="Arial"/>
          <w:color w:val="333333"/>
          <w:sz w:val="20"/>
          <w:szCs w:val="20"/>
          <w:lang w:eastAsia="da-DK"/>
        </w:rPr>
        <w:t>Badminton Danmarks medlemsantal har i de seneste ligget stabilt på omkring 92-93.000 medlemmer. og dermed ligger grundlaget for rekrutteringen af spillere til DH-turneringen også stabilt.</w:t>
      </w:r>
    </w:p>
    <w:p w14:paraId="5EA58855" w14:textId="77777777" w:rsidR="00574880" w:rsidRPr="00F75397" w:rsidRDefault="00574880" w:rsidP="00574880">
      <w:pPr>
        <w:rPr>
          <w:rFonts w:ascii="Arial" w:hAnsi="Arial" w:cs="Arial"/>
          <w:sz w:val="20"/>
          <w:szCs w:val="20"/>
        </w:rPr>
      </w:pPr>
    </w:p>
    <w:p w14:paraId="34478CA6" w14:textId="7822E193" w:rsidR="00DF45FD" w:rsidRPr="00F75397" w:rsidRDefault="00574880" w:rsidP="0072674A">
      <w:pPr>
        <w:rPr>
          <w:rFonts w:ascii="Arial" w:eastAsia="Times New Roman" w:hAnsi="Arial" w:cs="Arial"/>
          <w:color w:val="333333"/>
          <w:sz w:val="20"/>
          <w:szCs w:val="20"/>
          <w:lang w:eastAsia="da-DK"/>
        </w:rPr>
      </w:pPr>
      <w:r w:rsidRPr="00F75397">
        <w:rPr>
          <w:rFonts w:ascii="Arial" w:hAnsi="Arial" w:cs="Arial"/>
          <w:sz w:val="20"/>
          <w:szCs w:val="20"/>
        </w:rPr>
        <w:t>I nedenstående to grafer ses i graf 1 Badminton Danmarks medlemsantal fra 2012 til 2022 og i graf 2 ses alle medlemmer i DIF, DGI &amp; Firmaidræt. Tallene fra graf 2 er de samme tal, som kan findes på Danmarks Statistik.</w:t>
      </w:r>
      <w:r w:rsidR="0072674A" w:rsidRPr="00F75397">
        <w:rPr>
          <w:rFonts w:ascii="Arial" w:hAnsi="Arial" w:cs="Arial"/>
          <w:sz w:val="20"/>
          <w:szCs w:val="20"/>
        </w:rPr>
        <w:t xml:space="preserve"> </w:t>
      </w:r>
      <w:r w:rsidR="0072674A" w:rsidRPr="00F75397">
        <w:rPr>
          <w:rFonts w:ascii="Arial" w:eastAsia="Times New Roman" w:hAnsi="Arial" w:cs="Arial"/>
          <w:color w:val="333333"/>
          <w:sz w:val="20"/>
          <w:szCs w:val="20"/>
          <w:lang w:eastAsia="da-DK"/>
        </w:rPr>
        <w:t>A</w:t>
      </w:r>
      <w:r w:rsidR="00A61543" w:rsidRPr="00F75397">
        <w:rPr>
          <w:rFonts w:ascii="Arial" w:eastAsia="Times New Roman" w:hAnsi="Arial" w:cs="Arial"/>
          <w:color w:val="333333"/>
          <w:sz w:val="20"/>
          <w:szCs w:val="20"/>
          <w:lang w:eastAsia="da-DK"/>
        </w:rPr>
        <w:t xml:space="preserve">ntallet af badmintonspillere faldet, hvis man kigger på alle medlemmer i DIF, DGI og Firmaidræt </w:t>
      </w:r>
      <w:r w:rsidRPr="00F75397">
        <w:rPr>
          <w:rFonts w:ascii="Arial" w:eastAsia="Times New Roman" w:hAnsi="Arial" w:cs="Arial"/>
          <w:color w:val="333333"/>
          <w:sz w:val="20"/>
          <w:szCs w:val="20"/>
          <w:lang w:eastAsia="da-DK"/>
        </w:rPr>
        <w:t xml:space="preserve">tilsammen </w:t>
      </w:r>
      <w:r w:rsidR="00A61543" w:rsidRPr="00F75397">
        <w:rPr>
          <w:rFonts w:ascii="Arial" w:eastAsia="Times New Roman" w:hAnsi="Arial" w:cs="Arial"/>
          <w:color w:val="333333"/>
          <w:sz w:val="20"/>
          <w:szCs w:val="20"/>
          <w:lang w:eastAsia="da-DK"/>
        </w:rPr>
        <w:t>fra 151.000 spillere i 2012 til 122.000 spillere i 2022.</w:t>
      </w:r>
      <w:r w:rsidR="00AC6D97" w:rsidRPr="00F75397">
        <w:rPr>
          <w:rFonts w:ascii="Arial" w:eastAsia="Times New Roman" w:hAnsi="Arial" w:cs="Arial"/>
          <w:color w:val="333333"/>
          <w:sz w:val="20"/>
          <w:szCs w:val="20"/>
          <w:lang w:eastAsia="da-DK"/>
        </w:rPr>
        <w:t xml:space="preserve"> Heldigvis er der flere og flere unge</w:t>
      </w:r>
      <w:r w:rsidRPr="00F75397">
        <w:rPr>
          <w:rFonts w:ascii="Arial" w:eastAsia="Times New Roman" w:hAnsi="Arial" w:cs="Arial"/>
          <w:color w:val="333333"/>
          <w:sz w:val="20"/>
          <w:szCs w:val="20"/>
          <w:lang w:eastAsia="da-DK"/>
        </w:rPr>
        <w:t>,</w:t>
      </w:r>
      <w:r w:rsidR="00AC6D97" w:rsidRPr="00F75397">
        <w:rPr>
          <w:rFonts w:ascii="Arial" w:eastAsia="Times New Roman" w:hAnsi="Arial" w:cs="Arial"/>
          <w:color w:val="333333"/>
          <w:sz w:val="20"/>
          <w:szCs w:val="20"/>
          <w:lang w:eastAsia="da-DK"/>
        </w:rPr>
        <w:t xml:space="preserve"> som spiller badminton</w:t>
      </w:r>
      <w:r w:rsidR="004219F3" w:rsidRPr="00F75397">
        <w:rPr>
          <w:rFonts w:ascii="Arial" w:eastAsia="Times New Roman" w:hAnsi="Arial" w:cs="Arial"/>
          <w:color w:val="333333"/>
          <w:sz w:val="20"/>
          <w:szCs w:val="20"/>
          <w:lang w:eastAsia="da-DK"/>
        </w:rPr>
        <w:t xml:space="preserve">. Der er </w:t>
      </w:r>
      <w:r w:rsidRPr="00F75397">
        <w:rPr>
          <w:rFonts w:ascii="Arial" w:eastAsia="Times New Roman" w:hAnsi="Arial" w:cs="Arial"/>
          <w:color w:val="333333"/>
          <w:sz w:val="20"/>
          <w:szCs w:val="20"/>
          <w:lang w:eastAsia="da-DK"/>
        </w:rPr>
        <w:t xml:space="preserve">en </w:t>
      </w:r>
      <w:r w:rsidR="004219F3" w:rsidRPr="00F75397">
        <w:rPr>
          <w:rFonts w:ascii="Arial" w:eastAsia="Times New Roman" w:hAnsi="Arial" w:cs="Arial"/>
          <w:color w:val="333333"/>
          <w:sz w:val="20"/>
          <w:szCs w:val="20"/>
          <w:lang w:eastAsia="da-DK"/>
        </w:rPr>
        <w:t>stigende trend, hvis man ser på aldersgrupperne fra 0-24 år</w:t>
      </w:r>
      <w:r w:rsidR="006B75EB" w:rsidRPr="00F75397">
        <w:rPr>
          <w:rFonts w:ascii="Arial" w:eastAsia="Times New Roman" w:hAnsi="Arial" w:cs="Arial"/>
          <w:color w:val="333333"/>
          <w:sz w:val="20"/>
          <w:szCs w:val="20"/>
          <w:lang w:eastAsia="da-DK"/>
        </w:rPr>
        <w:t>, jf. graf 2, det flugter meget godt i forlængelse af at den danske befolkning er steget fra 5,6 mio. personer i 2014 til ca. 5,9 mio. personer i 2022</w:t>
      </w:r>
      <w:r w:rsidR="0072674A" w:rsidRPr="00F75397">
        <w:rPr>
          <w:rFonts w:ascii="Arial" w:eastAsia="Times New Roman" w:hAnsi="Arial" w:cs="Arial"/>
          <w:color w:val="333333"/>
          <w:sz w:val="20"/>
          <w:szCs w:val="20"/>
          <w:lang w:eastAsia="da-DK"/>
        </w:rPr>
        <w:t>, jf. Danmarks Statistik.</w:t>
      </w:r>
    </w:p>
    <w:p w14:paraId="1C7C19AC" w14:textId="77777777" w:rsidR="002600A8" w:rsidRPr="00F75397" w:rsidRDefault="002600A8" w:rsidP="009636E7">
      <w:pPr>
        <w:shd w:val="clear" w:color="auto" w:fill="FCFCFC"/>
        <w:spacing w:after="300" w:line="240" w:lineRule="auto"/>
        <w:rPr>
          <w:rFonts w:ascii="Arial" w:eastAsia="Times New Roman" w:hAnsi="Arial" w:cs="Arial"/>
          <w:color w:val="333333"/>
          <w:sz w:val="20"/>
          <w:szCs w:val="20"/>
          <w:lang w:eastAsia="da-DK"/>
        </w:rPr>
      </w:pPr>
    </w:p>
    <w:p w14:paraId="1C1E2166" w14:textId="04F4A2C1" w:rsidR="00F75397" w:rsidRDefault="00F75397">
      <w:pPr>
        <w:rPr>
          <w:rFonts w:ascii="Arial" w:hAnsi="Arial" w:cs="Arial"/>
          <w:sz w:val="20"/>
          <w:szCs w:val="20"/>
        </w:rPr>
      </w:pPr>
      <w:r>
        <w:rPr>
          <w:rFonts w:ascii="Arial" w:hAnsi="Arial" w:cs="Arial"/>
          <w:sz w:val="20"/>
          <w:szCs w:val="20"/>
        </w:rPr>
        <w:br w:type="page"/>
      </w:r>
    </w:p>
    <w:p w14:paraId="4ADCE79B" w14:textId="51524DF8" w:rsidR="00DF45FD" w:rsidRPr="00F75397" w:rsidRDefault="00DF45FD" w:rsidP="00DF45FD">
      <w:pPr>
        <w:rPr>
          <w:rFonts w:ascii="Arial" w:hAnsi="Arial" w:cs="Arial"/>
          <w:sz w:val="20"/>
          <w:szCs w:val="20"/>
        </w:rPr>
      </w:pPr>
      <w:r w:rsidRPr="00F75397">
        <w:rPr>
          <w:rFonts w:ascii="Arial" w:hAnsi="Arial" w:cs="Arial"/>
          <w:sz w:val="20"/>
          <w:szCs w:val="20"/>
        </w:rPr>
        <w:lastRenderedPageBreak/>
        <w:t>Graf 1</w:t>
      </w:r>
      <w:r w:rsidR="00574880" w:rsidRPr="00F75397">
        <w:rPr>
          <w:rFonts w:ascii="Arial" w:hAnsi="Arial" w:cs="Arial"/>
          <w:sz w:val="20"/>
          <w:szCs w:val="20"/>
        </w:rPr>
        <w:t>:</w:t>
      </w:r>
    </w:p>
    <w:p w14:paraId="17AE0C1D" w14:textId="64434E3F" w:rsidR="00DF45FD" w:rsidRPr="00F75397" w:rsidRDefault="00DF45FD" w:rsidP="00DF45FD">
      <w:pPr>
        <w:jc w:val="center"/>
        <w:rPr>
          <w:rFonts w:ascii="Arial" w:hAnsi="Arial" w:cs="Arial"/>
          <w:sz w:val="20"/>
          <w:szCs w:val="20"/>
        </w:rPr>
      </w:pPr>
      <w:r w:rsidRPr="00F75397">
        <w:rPr>
          <w:rFonts w:ascii="Arial" w:hAnsi="Arial" w:cs="Arial"/>
          <w:noProof/>
          <w:sz w:val="20"/>
          <w:szCs w:val="20"/>
        </w:rPr>
        <w:drawing>
          <wp:inline distT="0" distB="0" distL="0" distR="0" wp14:anchorId="0FC04A00" wp14:editId="08B71644">
            <wp:extent cx="4230094" cy="5626987"/>
            <wp:effectExtent l="0" t="0" r="0" b="0"/>
            <wp:docPr id="969941375" name="Picture 2"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941375" name="Picture 2" descr="A screenshot of a graph&#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9092" cy="5705468"/>
                    </a:xfrm>
                    <a:prstGeom prst="rect">
                      <a:avLst/>
                    </a:prstGeom>
                    <a:noFill/>
                    <a:ln>
                      <a:noFill/>
                    </a:ln>
                  </pic:spPr>
                </pic:pic>
              </a:graphicData>
            </a:graphic>
          </wp:inline>
        </w:drawing>
      </w:r>
    </w:p>
    <w:p w14:paraId="5EDB4294" w14:textId="77777777" w:rsidR="00574880" w:rsidRPr="00F75397" w:rsidRDefault="00574880" w:rsidP="00574880">
      <w:pPr>
        <w:rPr>
          <w:rFonts w:ascii="Arial" w:hAnsi="Arial" w:cs="Arial"/>
          <w:sz w:val="20"/>
          <w:szCs w:val="20"/>
        </w:rPr>
      </w:pPr>
      <w:r w:rsidRPr="00F75397">
        <w:rPr>
          <w:rFonts w:ascii="Arial" w:hAnsi="Arial" w:cs="Arial"/>
          <w:sz w:val="20"/>
          <w:szCs w:val="20"/>
        </w:rPr>
        <w:t>Kilde: DIF.dk</w:t>
      </w:r>
    </w:p>
    <w:p w14:paraId="2913533A" w14:textId="77777777" w:rsidR="0072674A" w:rsidRPr="00F75397" w:rsidRDefault="0072674A">
      <w:pPr>
        <w:rPr>
          <w:rFonts w:ascii="Arial" w:hAnsi="Arial" w:cs="Arial"/>
          <w:sz w:val="20"/>
          <w:szCs w:val="20"/>
        </w:rPr>
      </w:pPr>
      <w:r w:rsidRPr="00F75397">
        <w:rPr>
          <w:rFonts w:ascii="Arial" w:hAnsi="Arial" w:cs="Arial"/>
          <w:sz w:val="20"/>
          <w:szCs w:val="20"/>
        </w:rPr>
        <w:br w:type="page"/>
      </w:r>
    </w:p>
    <w:p w14:paraId="0DB1C531" w14:textId="12823AB8" w:rsidR="00574880" w:rsidRPr="00F75397" w:rsidRDefault="00574880" w:rsidP="00574880">
      <w:pPr>
        <w:rPr>
          <w:rFonts w:ascii="Arial" w:hAnsi="Arial" w:cs="Arial"/>
          <w:sz w:val="20"/>
          <w:szCs w:val="20"/>
        </w:rPr>
      </w:pPr>
      <w:r w:rsidRPr="00F75397">
        <w:rPr>
          <w:rFonts w:ascii="Arial" w:hAnsi="Arial" w:cs="Arial"/>
          <w:sz w:val="20"/>
          <w:szCs w:val="20"/>
        </w:rPr>
        <w:lastRenderedPageBreak/>
        <w:t>Graf 2:</w:t>
      </w:r>
    </w:p>
    <w:p w14:paraId="3E702C6D" w14:textId="1BCCC7A7" w:rsidR="00574880" w:rsidRPr="00F75397" w:rsidRDefault="00574880" w:rsidP="00DF45FD">
      <w:pPr>
        <w:jc w:val="center"/>
        <w:rPr>
          <w:rFonts w:ascii="Arial" w:hAnsi="Arial" w:cs="Arial"/>
          <w:sz w:val="20"/>
          <w:szCs w:val="20"/>
        </w:rPr>
      </w:pPr>
      <w:r w:rsidRPr="00F75397">
        <w:rPr>
          <w:rFonts w:ascii="Arial" w:hAnsi="Arial" w:cs="Arial"/>
          <w:noProof/>
          <w:sz w:val="20"/>
          <w:szCs w:val="20"/>
        </w:rPr>
        <w:drawing>
          <wp:inline distT="0" distB="0" distL="0" distR="0" wp14:anchorId="1A142404" wp14:editId="72DDD1B1">
            <wp:extent cx="4230000" cy="5515200"/>
            <wp:effectExtent l="0" t="0" r="0" b="0"/>
            <wp:docPr id="1987849760" name="Picture 7" descr="A picture containing text, screenshot, colorfulness,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49760" name="Picture 7" descr="A picture containing text, screenshot, colorfulness, paralle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0000" cy="5515200"/>
                    </a:xfrm>
                    <a:prstGeom prst="rect">
                      <a:avLst/>
                    </a:prstGeom>
                    <a:noFill/>
                    <a:ln>
                      <a:noFill/>
                    </a:ln>
                  </pic:spPr>
                </pic:pic>
              </a:graphicData>
            </a:graphic>
          </wp:inline>
        </w:drawing>
      </w:r>
    </w:p>
    <w:p w14:paraId="0B13701B" w14:textId="77777777" w:rsidR="00DF45FD" w:rsidRPr="00F75397" w:rsidRDefault="00DF45FD" w:rsidP="00DF45FD">
      <w:pPr>
        <w:rPr>
          <w:rFonts w:ascii="Arial" w:hAnsi="Arial" w:cs="Arial"/>
          <w:sz w:val="20"/>
          <w:szCs w:val="20"/>
        </w:rPr>
      </w:pPr>
      <w:r w:rsidRPr="00F75397">
        <w:rPr>
          <w:rFonts w:ascii="Arial" w:hAnsi="Arial" w:cs="Arial"/>
          <w:sz w:val="20"/>
          <w:szCs w:val="20"/>
        </w:rPr>
        <w:t>Kilde: DIF.dk</w:t>
      </w:r>
    </w:p>
    <w:p w14:paraId="03C07ECC"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0ACD1A6D" w14:textId="71A92010"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Graf 2 – som tabel</w:t>
      </w:r>
      <w:r w:rsidR="00574880" w:rsidRPr="00F75397">
        <w:rPr>
          <w:rFonts w:ascii="Arial" w:eastAsia="Times New Roman" w:hAnsi="Arial" w:cs="Arial"/>
          <w:color w:val="333333"/>
          <w:sz w:val="20"/>
          <w:szCs w:val="20"/>
          <w:lang w:eastAsia="da-DK"/>
        </w:rPr>
        <w:t>:</w:t>
      </w:r>
    </w:p>
    <w:p w14:paraId="797B718E"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1589F8AF" wp14:editId="691600DA">
            <wp:extent cx="6479540" cy="1240155"/>
            <wp:effectExtent l="0" t="0" r="0" b="0"/>
            <wp:docPr id="16172255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240155"/>
                    </a:xfrm>
                    <a:prstGeom prst="rect">
                      <a:avLst/>
                    </a:prstGeom>
                    <a:noFill/>
                    <a:ln>
                      <a:noFill/>
                    </a:ln>
                  </pic:spPr>
                </pic:pic>
              </a:graphicData>
            </a:graphic>
          </wp:inline>
        </w:drawing>
      </w:r>
    </w:p>
    <w:p w14:paraId="1D6E4C3C" w14:textId="77777777" w:rsidR="00AD5798" w:rsidRPr="00F75397" w:rsidRDefault="00AD5798" w:rsidP="00AD5798">
      <w:pPr>
        <w:rPr>
          <w:rFonts w:ascii="Arial" w:eastAsia="Times New Roman" w:hAnsi="Arial" w:cs="Arial"/>
          <w:color w:val="333333"/>
          <w:sz w:val="20"/>
          <w:szCs w:val="20"/>
          <w:lang w:eastAsia="da-DK"/>
        </w:rPr>
      </w:pPr>
    </w:p>
    <w:p w14:paraId="61AD0239" w14:textId="77777777" w:rsidR="00AD5798" w:rsidRPr="00F75397" w:rsidRDefault="00AD5798" w:rsidP="00AD5798">
      <w:pPr>
        <w:rPr>
          <w:rFonts w:ascii="Arial" w:hAnsi="Arial" w:cs="Arial"/>
          <w:sz w:val="20"/>
          <w:szCs w:val="20"/>
        </w:rPr>
      </w:pPr>
    </w:p>
    <w:p w14:paraId="336C0527" w14:textId="77777777" w:rsidR="00F75397" w:rsidRDefault="00F75397">
      <w:pPr>
        <w:rPr>
          <w:rFonts w:ascii="Arial" w:eastAsia="Times New Roman" w:hAnsi="Arial" w:cs="Arial"/>
          <w:b/>
          <w:bCs/>
          <w:color w:val="333333"/>
          <w:sz w:val="20"/>
          <w:szCs w:val="20"/>
          <w:lang w:eastAsia="da-DK"/>
        </w:rPr>
      </w:pPr>
      <w:r>
        <w:rPr>
          <w:rFonts w:ascii="Arial" w:eastAsia="Times New Roman" w:hAnsi="Arial" w:cs="Arial"/>
          <w:b/>
          <w:bCs/>
          <w:color w:val="333333"/>
          <w:sz w:val="20"/>
          <w:szCs w:val="20"/>
          <w:lang w:eastAsia="da-DK"/>
        </w:rPr>
        <w:br w:type="page"/>
      </w:r>
    </w:p>
    <w:p w14:paraId="4C276D7E" w14:textId="2305DFEB" w:rsidR="00DF45FD" w:rsidRPr="00F75397" w:rsidRDefault="00F75397" w:rsidP="009636E7">
      <w:pPr>
        <w:shd w:val="clear" w:color="auto" w:fill="FCFCFC"/>
        <w:spacing w:after="300" w:line="240" w:lineRule="auto"/>
        <w:rPr>
          <w:rFonts w:ascii="Arial" w:eastAsia="Times New Roman" w:hAnsi="Arial" w:cs="Arial"/>
          <w:b/>
          <w:bCs/>
          <w:color w:val="333333"/>
          <w:sz w:val="20"/>
          <w:szCs w:val="20"/>
          <w:lang w:eastAsia="da-DK"/>
        </w:rPr>
      </w:pPr>
      <w:r w:rsidRPr="00F75397">
        <w:rPr>
          <w:rFonts w:ascii="Arial" w:eastAsia="Times New Roman" w:hAnsi="Arial" w:cs="Arial"/>
          <w:b/>
          <w:bCs/>
          <w:color w:val="333333"/>
          <w:sz w:val="20"/>
          <w:szCs w:val="20"/>
          <w:lang w:eastAsia="da-DK"/>
        </w:rPr>
        <w:lastRenderedPageBreak/>
        <w:t>Fordeling i alder</w:t>
      </w:r>
      <w:r>
        <w:rPr>
          <w:rFonts w:ascii="Arial" w:eastAsia="Times New Roman" w:hAnsi="Arial" w:cs="Arial"/>
          <w:b/>
          <w:bCs/>
          <w:color w:val="333333"/>
          <w:sz w:val="20"/>
          <w:szCs w:val="20"/>
          <w:lang w:eastAsia="da-DK"/>
        </w:rPr>
        <w:t>sgrupper</w:t>
      </w:r>
      <w:r w:rsidRPr="00F75397">
        <w:rPr>
          <w:rFonts w:ascii="Arial" w:eastAsia="Times New Roman" w:hAnsi="Arial" w:cs="Arial"/>
          <w:b/>
          <w:bCs/>
          <w:color w:val="333333"/>
          <w:sz w:val="20"/>
          <w:szCs w:val="20"/>
          <w:lang w:eastAsia="da-DK"/>
        </w:rPr>
        <w:t xml:space="preserve"> af DH-spiller</w:t>
      </w:r>
      <w:r>
        <w:rPr>
          <w:rFonts w:ascii="Arial" w:eastAsia="Times New Roman" w:hAnsi="Arial" w:cs="Arial"/>
          <w:b/>
          <w:bCs/>
          <w:color w:val="333333"/>
          <w:sz w:val="20"/>
          <w:szCs w:val="20"/>
          <w:lang w:eastAsia="da-DK"/>
        </w:rPr>
        <w:t>ne</w:t>
      </w:r>
    </w:p>
    <w:p w14:paraId="1290280F" w14:textId="77777777" w:rsidR="00DF45FD" w:rsidRPr="00F75397" w:rsidRDefault="00DF45FD" w:rsidP="00DF45FD">
      <w:pPr>
        <w:shd w:val="clear" w:color="auto" w:fill="FCFCFC"/>
        <w:spacing w:after="300" w:line="240" w:lineRule="auto"/>
        <w:rPr>
          <w:rFonts w:ascii="Arial" w:eastAsia="Times New Roman" w:hAnsi="Arial" w:cs="Arial"/>
          <w:i/>
          <w:iCs/>
          <w:color w:val="333333"/>
          <w:sz w:val="20"/>
          <w:szCs w:val="20"/>
          <w:lang w:eastAsia="da-DK"/>
        </w:rPr>
      </w:pPr>
      <w:r w:rsidRPr="00F75397">
        <w:rPr>
          <w:rFonts w:ascii="Arial" w:eastAsia="Times New Roman" w:hAnsi="Arial" w:cs="Arial"/>
          <w:color w:val="333333"/>
          <w:sz w:val="20"/>
          <w:szCs w:val="20"/>
          <w:lang w:eastAsia="da-DK"/>
        </w:rPr>
        <w:t>I tabel 1, som gælder for alle (DS- Ligaen) er spillerne opdelt i et 5 års interval. 15+ er de spillere, som er mellem 15-19 år gamle på den faktiske kampdato, 20+ er de spillere, som er 20-24 år gamle på den faktiske kampdato osv. Dog at bemærke at 45+ indeholder spillere helt op til 60 år.</w:t>
      </w:r>
    </w:p>
    <w:p w14:paraId="3F5D7C46" w14:textId="77777777" w:rsidR="00DF45FD" w:rsidRPr="00F75397" w:rsidRDefault="00DF45FD" w:rsidP="00DF45FD">
      <w:pPr>
        <w:shd w:val="clear" w:color="auto" w:fill="FCFCFC"/>
        <w:spacing w:after="300" w:line="240" w:lineRule="auto"/>
        <w:rPr>
          <w:rFonts w:ascii="Arial" w:eastAsia="Times New Roman" w:hAnsi="Arial" w:cs="Arial"/>
          <w:i/>
          <w:iCs/>
          <w:color w:val="333333"/>
          <w:sz w:val="20"/>
          <w:szCs w:val="20"/>
          <w:lang w:eastAsia="da-DK"/>
        </w:rPr>
      </w:pPr>
    </w:p>
    <w:p w14:paraId="00756572" w14:textId="744D563E"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w:t>
      </w:r>
      <w:r w:rsidR="00F75397">
        <w:rPr>
          <w:rFonts w:ascii="Arial" w:eastAsia="Times New Roman" w:hAnsi="Arial" w:cs="Arial"/>
          <w:color w:val="333333"/>
          <w:sz w:val="20"/>
          <w:szCs w:val="20"/>
          <w:lang w:eastAsia="da-DK"/>
        </w:rPr>
        <w:t>abel</w:t>
      </w:r>
      <w:r w:rsidRPr="00F75397">
        <w:rPr>
          <w:rFonts w:ascii="Arial" w:eastAsia="Times New Roman" w:hAnsi="Arial" w:cs="Arial"/>
          <w:color w:val="333333"/>
          <w:sz w:val="20"/>
          <w:szCs w:val="20"/>
          <w:lang w:eastAsia="da-DK"/>
        </w:rPr>
        <w:t xml:space="preserve"> 1</w:t>
      </w:r>
      <w:r w:rsidR="00F75397">
        <w:rPr>
          <w:rFonts w:ascii="Arial" w:eastAsia="Times New Roman" w:hAnsi="Arial" w:cs="Arial"/>
          <w:color w:val="333333"/>
          <w:sz w:val="20"/>
          <w:szCs w:val="20"/>
          <w:lang w:eastAsia="da-DK"/>
        </w:rPr>
        <w:t>:</w:t>
      </w:r>
    </w:p>
    <w:p w14:paraId="32C17BFD" w14:textId="77777777" w:rsidR="00DF45FD" w:rsidRPr="00F75397" w:rsidRDefault="00DF45FD" w:rsidP="00DF45FD">
      <w:pPr>
        <w:spacing w:after="0" w:line="240" w:lineRule="auto"/>
        <w:rPr>
          <w:rFonts w:ascii="Arial" w:eastAsia="Times New Roman" w:hAnsi="Arial" w:cs="Arial"/>
          <w:sz w:val="20"/>
          <w:szCs w:val="20"/>
          <w:lang w:eastAsia="da-DK"/>
        </w:rPr>
      </w:pPr>
    </w:p>
    <w:p w14:paraId="43BE6DE1"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35C3192C" wp14:editId="18A96F73">
            <wp:extent cx="6120130" cy="1750060"/>
            <wp:effectExtent l="0" t="0" r="0" b="2540"/>
            <wp:docPr id="9232002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750060"/>
                    </a:xfrm>
                    <a:prstGeom prst="rect">
                      <a:avLst/>
                    </a:prstGeom>
                    <a:noFill/>
                    <a:ln>
                      <a:noFill/>
                    </a:ln>
                  </pic:spPr>
                </pic:pic>
              </a:graphicData>
            </a:graphic>
          </wp:inline>
        </w:drawing>
      </w:r>
    </w:p>
    <w:p w14:paraId="50C543BC" w14:textId="77777777" w:rsidR="00F75397" w:rsidRDefault="00F75397" w:rsidP="00F75397">
      <w:pPr>
        <w:shd w:val="clear" w:color="auto" w:fill="FCFCFC"/>
        <w:spacing w:after="300" w:line="240" w:lineRule="auto"/>
        <w:rPr>
          <w:rFonts w:ascii="Arial" w:eastAsia="Times New Roman" w:hAnsi="Arial" w:cs="Arial"/>
          <w:color w:val="333333"/>
          <w:sz w:val="20"/>
          <w:szCs w:val="20"/>
          <w:lang w:eastAsia="da-DK"/>
        </w:rPr>
      </w:pPr>
    </w:p>
    <w:p w14:paraId="3244C140" w14:textId="2F690486" w:rsidR="00F75397" w:rsidRPr="00F75397" w:rsidRDefault="00F75397" w:rsidP="00F753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1, ses i procentvise fordeling</w:t>
      </w:r>
      <w:r>
        <w:rPr>
          <w:rFonts w:ascii="Arial" w:eastAsia="Times New Roman" w:hAnsi="Arial" w:cs="Arial"/>
          <w:color w:val="333333"/>
          <w:sz w:val="20"/>
          <w:szCs w:val="20"/>
          <w:lang w:eastAsia="da-DK"/>
        </w:rPr>
        <w:t>:</w:t>
      </w:r>
    </w:p>
    <w:p w14:paraId="12B69270" w14:textId="77777777" w:rsidR="00F75397" w:rsidRPr="00F75397" w:rsidRDefault="00F75397" w:rsidP="00F75397">
      <w:pPr>
        <w:shd w:val="clear" w:color="auto" w:fill="FCFCFC"/>
        <w:spacing w:after="30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402E1597" wp14:editId="42FF25D0">
            <wp:extent cx="6120130" cy="1362710"/>
            <wp:effectExtent l="0" t="0" r="0" b="8890"/>
            <wp:docPr id="5087476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1362710"/>
                    </a:xfrm>
                    <a:prstGeom prst="rect">
                      <a:avLst/>
                    </a:prstGeom>
                    <a:noFill/>
                    <a:ln>
                      <a:noFill/>
                    </a:ln>
                  </pic:spPr>
                </pic:pic>
              </a:graphicData>
            </a:graphic>
          </wp:inline>
        </w:drawing>
      </w:r>
    </w:p>
    <w:p w14:paraId="011C9288" w14:textId="77777777" w:rsidR="00F75397" w:rsidRPr="00F75397" w:rsidRDefault="00F75397" w:rsidP="00F75397">
      <w:pPr>
        <w:shd w:val="clear" w:color="auto" w:fill="FCFCFC"/>
        <w:spacing w:after="300" w:line="240" w:lineRule="auto"/>
        <w:rPr>
          <w:rFonts w:ascii="Arial" w:eastAsia="Times New Roman" w:hAnsi="Arial" w:cs="Arial"/>
          <w:color w:val="333333"/>
          <w:sz w:val="20"/>
          <w:szCs w:val="20"/>
          <w:lang w:eastAsia="da-DK"/>
        </w:rPr>
      </w:pPr>
    </w:p>
    <w:p w14:paraId="7B8A3554" w14:textId="5DE5F4C0"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Stærkt generaliseret, er aldersgruppernes grupperet:</w:t>
      </w:r>
    </w:p>
    <w:p w14:paraId="002CBEEC"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 grønne er de </w:t>
      </w:r>
      <w:r w:rsidRPr="00F75397">
        <w:rPr>
          <w:rFonts w:ascii="Arial" w:eastAsia="Times New Roman" w:hAnsi="Arial" w:cs="Arial"/>
          <w:b/>
          <w:bCs/>
          <w:color w:val="333333"/>
          <w:sz w:val="20"/>
          <w:szCs w:val="20"/>
          <w:bdr w:val="none" w:sz="0" w:space="0" w:color="auto" w:frame="1"/>
          <w:lang w:eastAsia="da-DK"/>
        </w:rPr>
        <w:t>unge</w:t>
      </w:r>
      <w:r w:rsidRPr="00F75397">
        <w:rPr>
          <w:rFonts w:ascii="Arial" w:eastAsia="Times New Roman" w:hAnsi="Arial" w:cs="Arial"/>
          <w:color w:val="333333"/>
          <w:sz w:val="20"/>
          <w:szCs w:val="20"/>
          <w:lang w:eastAsia="da-DK"/>
        </w:rPr>
        <w:t> spillere; ungdomsspillere og ung-seniorer. Deres niveau er stadigvæk under udvikling. I de 10 år, hvor spillerne er unge, er de år, hvor spillerne typisk tager deres ungdomsuddannelse og efterfølgende deres endelige uddannelse.</w:t>
      </w:r>
    </w:p>
    <w:p w14:paraId="4FA50A52"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p>
    <w:p w14:paraId="0989DA8A"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 blå er spillere i deres </w:t>
      </w:r>
      <w:r w:rsidRPr="00F75397">
        <w:rPr>
          <w:rFonts w:ascii="Arial" w:eastAsia="Times New Roman" w:hAnsi="Arial" w:cs="Arial"/>
          <w:b/>
          <w:bCs/>
          <w:color w:val="333333"/>
          <w:sz w:val="20"/>
          <w:szCs w:val="20"/>
          <w:bdr w:val="none" w:sz="0" w:space="0" w:color="auto" w:frame="1"/>
          <w:lang w:eastAsia="da-DK"/>
        </w:rPr>
        <w:t>prime</w:t>
      </w:r>
      <w:r w:rsidRPr="00F75397">
        <w:rPr>
          <w:rFonts w:ascii="Arial" w:eastAsia="Times New Roman" w:hAnsi="Arial" w:cs="Arial"/>
          <w:color w:val="333333"/>
          <w:sz w:val="20"/>
          <w:szCs w:val="20"/>
          <w:lang w:eastAsia="da-DK"/>
        </w:rPr>
        <w:t>; seniorer, som potentiel bør være på toppen af, hvor gode de kan blive. Her startes samtidig arbejds- og familielivet.</w:t>
      </w:r>
    </w:p>
    <w:p w14:paraId="08918D78"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p>
    <w:p w14:paraId="52ECE3F3"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 grå er seniorer i deres </w:t>
      </w:r>
      <w:r w:rsidRPr="00F75397">
        <w:rPr>
          <w:rFonts w:ascii="Arial" w:eastAsia="Times New Roman" w:hAnsi="Arial" w:cs="Arial"/>
          <w:b/>
          <w:bCs/>
          <w:color w:val="333333"/>
          <w:sz w:val="20"/>
          <w:szCs w:val="20"/>
          <w:bdr w:val="none" w:sz="0" w:space="0" w:color="auto" w:frame="1"/>
          <w:lang w:eastAsia="da-DK"/>
        </w:rPr>
        <w:t>efterår</w:t>
      </w:r>
      <w:r w:rsidRPr="00F75397">
        <w:rPr>
          <w:rFonts w:ascii="Arial" w:eastAsia="Times New Roman" w:hAnsi="Arial" w:cs="Arial"/>
          <w:color w:val="333333"/>
          <w:sz w:val="20"/>
          <w:szCs w:val="20"/>
          <w:lang w:eastAsia="da-DK"/>
        </w:rPr>
        <w:t>, de har peaket fysiologisk og er ved at stoppe med at spille på et højt niveau.</w:t>
      </w:r>
    </w:p>
    <w:p w14:paraId="64F1B352"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p>
    <w:p w14:paraId="27794D06" w14:textId="6F5910D9"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 sorte markeret spillere er </w:t>
      </w:r>
      <w:r w:rsidRPr="00F75397">
        <w:rPr>
          <w:rFonts w:ascii="Arial" w:eastAsia="Times New Roman" w:hAnsi="Arial" w:cs="Arial"/>
          <w:b/>
          <w:bCs/>
          <w:color w:val="333333"/>
          <w:sz w:val="20"/>
          <w:szCs w:val="20"/>
          <w:bdr w:val="none" w:sz="0" w:space="0" w:color="auto" w:frame="1"/>
          <w:lang w:eastAsia="da-DK"/>
        </w:rPr>
        <w:t>veteranerne</w:t>
      </w:r>
      <w:r w:rsidRPr="00F75397">
        <w:rPr>
          <w:rFonts w:ascii="Arial" w:eastAsia="Times New Roman" w:hAnsi="Arial" w:cs="Arial"/>
          <w:color w:val="333333"/>
          <w:sz w:val="20"/>
          <w:szCs w:val="20"/>
          <w:lang w:eastAsia="da-DK"/>
        </w:rPr>
        <w:t xml:space="preserve">; de kunne i princippet </w:t>
      </w:r>
      <w:r w:rsidR="000A236A">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nøjes</w:t>
      </w:r>
      <w:r w:rsidR="000A236A">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med at spille veteranholdkampe.</w:t>
      </w:r>
    </w:p>
    <w:p w14:paraId="738C98CC" w14:textId="77777777" w:rsidR="00DF45FD" w:rsidRPr="00F75397" w:rsidRDefault="00DF45FD" w:rsidP="00DF45FD">
      <w:pPr>
        <w:shd w:val="clear" w:color="auto" w:fill="FCFCFC"/>
        <w:spacing w:after="0" w:line="240" w:lineRule="auto"/>
        <w:rPr>
          <w:rFonts w:ascii="Arial" w:eastAsia="Times New Roman" w:hAnsi="Arial" w:cs="Arial"/>
          <w:color w:val="333333"/>
          <w:sz w:val="20"/>
          <w:szCs w:val="20"/>
          <w:lang w:eastAsia="da-DK"/>
        </w:rPr>
      </w:pPr>
    </w:p>
    <w:p w14:paraId="73CEBE18"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I 2019 blev der ændret lidt på strukturen, særligt for 1. Division, hvilket gav ca. 40 ekstra spillere til DH-turneringen.</w:t>
      </w:r>
    </w:p>
    <w:p w14:paraId="5D5FA5D0"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 unge spillere er blevet flere fra et niveau på ca. 600 spillere i 2010 til i dag at være ca. 650-670 spillere. </w:t>
      </w:r>
    </w:p>
    <w:p w14:paraId="39690995"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Grupperne med Prime og de Grå spillere er gået fra et niveau på knapt 600 til et niveau på godt 500 spillere.</w:t>
      </w:r>
    </w:p>
    <w:p w14:paraId="0DA17DFC" w14:textId="29FF342D"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Veteraner er mere end fordoblet fra ca. 50 spillere til ca. 130 spillere</w:t>
      </w:r>
      <w:r w:rsidR="00F75397">
        <w:rPr>
          <w:rFonts w:ascii="Arial" w:eastAsia="Times New Roman" w:hAnsi="Arial" w:cs="Arial"/>
          <w:color w:val="333333"/>
          <w:sz w:val="20"/>
          <w:szCs w:val="20"/>
          <w:lang w:eastAsia="da-DK"/>
        </w:rPr>
        <w:t xml:space="preserve"> i 2022</w:t>
      </w:r>
      <w:r w:rsidRPr="00F75397">
        <w:rPr>
          <w:rFonts w:ascii="Arial" w:eastAsia="Times New Roman" w:hAnsi="Arial" w:cs="Arial"/>
          <w:color w:val="333333"/>
          <w:sz w:val="20"/>
          <w:szCs w:val="20"/>
          <w:lang w:eastAsia="da-DK"/>
        </w:rPr>
        <w:t>. Det svarer til at 10% af spillerne, som spiller i DH turneringen er mere end 40 år gammel.</w:t>
      </w:r>
      <w:r w:rsidR="00F75397">
        <w:rPr>
          <w:rFonts w:ascii="Arial" w:eastAsia="Times New Roman" w:hAnsi="Arial" w:cs="Arial"/>
          <w:color w:val="333333"/>
          <w:sz w:val="20"/>
          <w:szCs w:val="20"/>
          <w:lang w:eastAsia="da-DK"/>
        </w:rPr>
        <w:t xml:space="preserve"> </w:t>
      </w:r>
      <w:r w:rsidR="00F75397" w:rsidRPr="00F75397">
        <w:rPr>
          <w:rFonts w:ascii="Arial" w:eastAsia="Times New Roman" w:hAnsi="Arial" w:cs="Arial"/>
          <w:color w:val="333333"/>
          <w:sz w:val="20"/>
          <w:szCs w:val="20"/>
          <w:lang w:eastAsia="da-DK"/>
        </w:rPr>
        <w:t>I 2010 bestod denne aldersgruppe af 4%.</w:t>
      </w:r>
    </w:p>
    <w:p w14:paraId="2CEFB786" w14:textId="77777777" w:rsidR="00DF45FD"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lastRenderedPageBreak/>
        <w:t>Der er kommet flere yngre ind i DH-turneringen, de gamle ”veteranerne” er blevet flere, mens spillerne fra 25-39 år er blevet færre. </w:t>
      </w:r>
    </w:p>
    <w:p w14:paraId="06C70E1A" w14:textId="77777777" w:rsidR="00F75397" w:rsidRPr="00F75397" w:rsidRDefault="00F75397" w:rsidP="00F7539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Gennemsnitsalderen ligger mellem på 26-27 år igennem hele perioden.</w:t>
      </w:r>
    </w:p>
    <w:p w14:paraId="671409C1" w14:textId="77777777" w:rsidR="00F75397" w:rsidRDefault="00F75397" w:rsidP="00DF45FD">
      <w:pPr>
        <w:shd w:val="clear" w:color="auto" w:fill="FCFCFC"/>
        <w:spacing w:after="300" w:line="240" w:lineRule="auto"/>
        <w:rPr>
          <w:rFonts w:ascii="Arial" w:eastAsia="Times New Roman" w:hAnsi="Arial" w:cs="Arial"/>
          <w:color w:val="333333"/>
          <w:sz w:val="20"/>
          <w:szCs w:val="20"/>
          <w:lang w:eastAsia="da-DK"/>
        </w:rPr>
      </w:pPr>
    </w:p>
    <w:p w14:paraId="49D67033" w14:textId="2F08ACC6" w:rsidR="00C3430A" w:rsidRPr="00C3430A" w:rsidRDefault="00C3430A" w:rsidP="00DF45FD">
      <w:pPr>
        <w:shd w:val="clear" w:color="auto" w:fill="FCFCFC"/>
        <w:spacing w:after="300" w:line="240" w:lineRule="auto"/>
        <w:rPr>
          <w:rFonts w:ascii="Arial" w:eastAsia="Times New Roman" w:hAnsi="Arial" w:cs="Arial"/>
          <w:b/>
          <w:bCs/>
          <w:color w:val="333333"/>
          <w:sz w:val="20"/>
          <w:szCs w:val="20"/>
          <w:lang w:eastAsia="da-DK"/>
        </w:rPr>
      </w:pPr>
      <w:r w:rsidRPr="00C3430A">
        <w:rPr>
          <w:rFonts w:ascii="Arial" w:eastAsia="Times New Roman" w:hAnsi="Arial" w:cs="Arial"/>
          <w:b/>
          <w:bCs/>
          <w:color w:val="333333"/>
          <w:sz w:val="20"/>
          <w:szCs w:val="20"/>
          <w:lang w:eastAsia="da-DK"/>
        </w:rPr>
        <w:t>Udlændige i Badmintonligaen</w:t>
      </w:r>
    </w:p>
    <w:p w14:paraId="5AA329F5" w14:textId="3D4E6B34" w:rsidR="00C3430A" w:rsidRPr="00F75397" w:rsidRDefault="00C3430A" w:rsidP="00C3430A">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Der er kommet langt flere udlændinge ind i Ligaen. Det er gået fra 12 af 90 spillere</w:t>
      </w:r>
      <w:r>
        <w:rPr>
          <w:rFonts w:ascii="Arial" w:eastAsia="Times New Roman" w:hAnsi="Arial" w:cs="Arial"/>
          <w:color w:val="333333"/>
          <w:sz w:val="20"/>
          <w:szCs w:val="20"/>
          <w:lang w:eastAsia="da-DK"/>
        </w:rPr>
        <w:t xml:space="preserve"> i 2010 til</w:t>
      </w:r>
      <w:r w:rsidRPr="00F75397">
        <w:rPr>
          <w:rFonts w:ascii="Arial" w:eastAsia="Times New Roman" w:hAnsi="Arial" w:cs="Arial"/>
          <w:color w:val="333333"/>
          <w:sz w:val="20"/>
          <w:szCs w:val="20"/>
          <w:lang w:eastAsia="da-DK"/>
        </w:rPr>
        <w:t xml:space="preserve"> 26 af 87 spillere</w:t>
      </w:r>
      <w:r>
        <w:rPr>
          <w:rFonts w:ascii="Arial" w:eastAsia="Times New Roman" w:hAnsi="Arial" w:cs="Arial"/>
          <w:color w:val="333333"/>
          <w:sz w:val="20"/>
          <w:szCs w:val="20"/>
          <w:lang w:eastAsia="da-DK"/>
        </w:rPr>
        <w:t xml:space="preserve"> i 2022, hvilket </w:t>
      </w:r>
      <w:r w:rsidRPr="00F75397">
        <w:rPr>
          <w:rFonts w:ascii="Arial" w:eastAsia="Times New Roman" w:hAnsi="Arial" w:cs="Arial"/>
          <w:color w:val="333333"/>
          <w:sz w:val="20"/>
          <w:szCs w:val="20"/>
          <w:lang w:eastAsia="da-DK"/>
        </w:rPr>
        <w:t xml:space="preserve">svarer til </w:t>
      </w:r>
      <w:r>
        <w:rPr>
          <w:rFonts w:ascii="Arial" w:eastAsia="Times New Roman" w:hAnsi="Arial" w:cs="Arial"/>
          <w:color w:val="333333"/>
          <w:sz w:val="20"/>
          <w:szCs w:val="20"/>
          <w:lang w:eastAsia="da-DK"/>
        </w:rPr>
        <w:t xml:space="preserve">ca. </w:t>
      </w:r>
      <w:r w:rsidRPr="00F75397">
        <w:rPr>
          <w:rFonts w:ascii="Arial" w:eastAsia="Times New Roman" w:hAnsi="Arial" w:cs="Arial"/>
          <w:color w:val="333333"/>
          <w:sz w:val="20"/>
          <w:szCs w:val="20"/>
          <w:lang w:eastAsia="da-DK"/>
        </w:rPr>
        <w:t xml:space="preserve">hver 3. </w:t>
      </w:r>
      <w:r>
        <w:rPr>
          <w:rFonts w:ascii="Arial" w:eastAsia="Times New Roman" w:hAnsi="Arial" w:cs="Arial"/>
          <w:color w:val="333333"/>
          <w:sz w:val="20"/>
          <w:szCs w:val="20"/>
          <w:lang w:eastAsia="da-DK"/>
        </w:rPr>
        <w:t>liga</w:t>
      </w:r>
      <w:r w:rsidRPr="00F75397">
        <w:rPr>
          <w:rFonts w:ascii="Arial" w:eastAsia="Times New Roman" w:hAnsi="Arial" w:cs="Arial"/>
          <w:color w:val="333333"/>
          <w:sz w:val="20"/>
          <w:szCs w:val="20"/>
          <w:lang w:eastAsia="da-DK"/>
        </w:rPr>
        <w:t>spiller</w:t>
      </w:r>
      <w:r>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Det er </w:t>
      </w:r>
      <w:r>
        <w:rPr>
          <w:rFonts w:ascii="Arial" w:eastAsia="Times New Roman" w:hAnsi="Arial" w:cs="Arial"/>
          <w:color w:val="333333"/>
          <w:sz w:val="20"/>
          <w:szCs w:val="20"/>
          <w:lang w:eastAsia="da-DK"/>
        </w:rPr>
        <w:t xml:space="preserve">samtidig </w:t>
      </w:r>
      <w:r w:rsidRPr="00F75397">
        <w:rPr>
          <w:rFonts w:ascii="Arial" w:eastAsia="Times New Roman" w:hAnsi="Arial" w:cs="Arial"/>
          <w:color w:val="333333"/>
          <w:sz w:val="20"/>
          <w:szCs w:val="20"/>
          <w:lang w:eastAsia="da-DK"/>
        </w:rPr>
        <w:t>mere end en fordobling af udenlandske spillere</w:t>
      </w:r>
      <w:r>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 xml:space="preserve">jf. </w:t>
      </w:r>
      <w:r w:rsidR="00800AF1">
        <w:rPr>
          <w:rFonts w:ascii="Arial" w:eastAsia="Times New Roman" w:hAnsi="Arial" w:cs="Arial"/>
          <w:color w:val="333333"/>
          <w:sz w:val="20"/>
          <w:szCs w:val="20"/>
          <w:lang w:eastAsia="da-DK"/>
        </w:rPr>
        <w:t xml:space="preserve">graf 3 &amp; </w:t>
      </w:r>
      <w:r w:rsidRPr="00F75397">
        <w:rPr>
          <w:rFonts w:ascii="Arial" w:eastAsia="Times New Roman" w:hAnsi="Arial" w:cs="Arial"/>
          <w:color w:val="333333"/>
          <w:sz w:val="20"/>
          <w:szCs w:val="20"/>
          <w:lang w:eastAsia="da-DK"/>
        </w:rPr>
        <w:t xml:space="preserve">tabel </w:t>
      </w:r>
      <w:r w:rsidR="00800AF1">
        <w:rPr>
          <w:rFonts w:ascii="Arial" w:eastAsia="Times New Roman" w:hAnsi="Arial" w:cs="Arial"/>
          <w:color w:val="333333"/>
          <w:sz w:val="20"/>
          <w:szCs w:val="20"/>
          <w:lang w:eastAsia="da-DK"/>
        </w:rPr>
        <w:t>2. Desuden</w:t>
      </w:r>
      <w:r w:rsidRPr="00F75397">
        <w:rPr>
          <w:rFonts w:ascii="Arial" w:eastAsia="Times New Roman" w:hAnsi="Arial" w:cs="Arial"/>
          <w:color w:val="333333"/>
          <w:sz w:val="20"/>
          <w:szCs w:val="20"/>
          <w:lang w:eastAsia="da-DK"/>
        </w:rPr>
        <w:t xml:space="preserve"> </w:t>
      </w:r>
      <w:r w:rsidR="0083571A">
        <w:rPr>
          <w:rFonts w:ascii="Arial" w:eastAsia="Times New Roman" w:hAnsi="Arial" w:cs="Arial"/>
          <w:color w:val="333333"/>
          <w:sz w:val="20"/>
          <w:szCs w:val="20"/>
          <w:lang w:eastAsia="da-DK"/>
        </w:rPr>
        <w:t>har</w:t>
      </w:r>
      <w:r w:rsidRPr="00F75397">
        <w:rPr>
          <w:rFonts w:ascii="Arial" w:eastAsia="Times New Roman" w:hAnsi="Arial" w:cs="Arial"/>
          <w:color w:val="333333"/>
          <w:sz w:val="20"/>
          <w:szCs w:val="20"/>
          <w:lang w:eastAsia="da-DK"/>
        </w:rPr>
        <w:t xml:space="preserve"> 9 ud af 10 Ligaklubber udlændige</w:t>
      </w:r>
      <w:r w:rsidR="0083571A">
        <w:rPr>
          <w:rFonts w:ascii="Arial" w:eastAsia="Times New Roman" w:hAnsi="Arial" w:cs="Arial"/>
          <w:color w:val="333333"/>
          <w:sz w:val="20"/>
          <w:szCs w:val="20"/>
          <w:lang w:eastAsia="da-DK"/>
        </w:rPr>
        <w:t xml:space="preserve"> på holdkortet mod 6 i 2010.</w:t>
      </w:r>
      <w:r w:rsidRPr="00F75397">
        <w:rPr>
          <w:rFonts w:ascii="Arial" w:eastAsia="Times New Roman" w:hAnsi="Arial" w:cs="Arial"/>
          <w:color w:val="333333"/>
          <w:sz w:val="20"/>
          <w:szCs w:val="20"/>
          <w:lang w:eastAsia="da-DK"/>
        </w:rPr>
        <w:t xml:space="preserve"> </w:t>
      </w:r>
    </w:p>
    <w:p w14:paraId="53937E8B" w14:textId="408D7757" w:rsidR="00C3430A" w:rsidRDefault="00C3430A" w:rsidP="00C3430A">
      <w:pPr>
        <w:shd w:val="clear" w:color="auto" w:fill="FCFCFC"/>
        <w:spacing w:after="300" w:line="240" w:lineRule="auto"/>
        <w:rPr>
          <w:rFonts w:ascii="Arial" w:eastAsia="Times New Roman" w:hAnsi="Arial" w:cs="Arial"/>
          <w:color w:val="333333"/>
          <w:sz w:val="20"/>
          <w:szCs w:val="20"/>
          <w:lang w:eastAsia="da-DK"/>
        </w:rPr>
      </w:pPr>
    </w:p>
    <w:p w14:paraId="6F5CD44F" w14:textId="67114D0F" w:rsidR="00C3430A" w:rsidRDefault="00C3430A" w:rsidP="00C3430A">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Graf 3:</w:t>
      </w:r>
    </w:p>
    <w:p w14:paraId="31F18D83" w14:textId="7F16B52E" w:rsidR="0083571A" w:rsidRPr="00F75397" w:rsidRDefault="00CB42BC" w:rsidP="0083571A">
      <w:pPr>
        <w:shd w:val="clear" w:color="auto" w:fill="FCFCFC"/>
        <w:spacing w:after="300" w:line="240" w:lineRule="auto"/>
        <w:jc w:val="center"/>
        <w:rPr>
          <w:rFonts w:ascii="Arial" w:eastAsia="Times New Roman" w:hAnsi="Arial" w:cs="Arial"/>
          <w:color w:val="333333"/>
          <w:sz w:val="20"/>
          <w:szCs w:val="20"/>
          <w:lang w:eastAsia="da-DK"/>
        </w:rPr>
      </w:pPr>
      <w:r>
        <w:rPr>
          <w:noProof/>
          <w14:ligatures w14:val="standardContextual"/>
        </w:rPr>
        <w:drawing>
          <wp:inline distT="0" distB="0" distL="0" distR="0" wp14:anchorId="2531B1D4" wp14:editId="62F658AB">
            <wp:extent cx="6479540" cy="2259105"/>
            <wp:effectExtent l="0" t="0" r="16510" b="8255"/>
            <wp:docPr id="923798674" name="Chart 1">
              <a:extLst xmlns:a="http://schemas.openxmlformats.org/drawingml/2006/main">
                <a:ext uri="{FF2B5EF4-FFF2-40B4-BE49-F238E27FC236}">
                  <a16:creationId xmlns:a16="http://schemas.microsoft.com/office/drawing/2014/main" id="{ED6D963D-C87D-FE9B-ADAE-642F62B5F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B299BE" w14:textId="77777777" w:rsidR="00C3430A" w:rsidRPr="00800AF1" w:rsidRDefault="00C3430A" w:rsidP="00C3430A">
      <w:pPr>
        <w:shd w:val="clear" w:color="auto" w:fill="FCFCFC"/>
        <w:spacing w:after="300" w:line="240" w:lineRule="auto"/>
        <w:rPr>
          <w:rFonts w:ascii="Arial" w:eastAsia="Times New Roman" w:hAnsi="Arial" w:cs="Arial"/>
          <w:color w:val="333333"/>
          <w:sz w:val="16"/>
          <w:szCs w:val="16"/>
          <w:lang w:val="en-US" w:eastAsia="da-DK"/>
        </w:rPr>
      </w:pPr>
      <w:r w:rsidRPr="00800AF1">
        <w:rPr>
          <w:rFonts w:ascii="Arial" w:hAnsi="Arial" w:cs="Arial"/>
          <w:sz w:val="16"/>
          <w:szCs w:val="16"/>
          <w:lang w:val="en-US"/>
        </w:rPr>
        <w:t>Kilde Badmintonplayer.dk</w:t>
      </w:r>
    </w:p>
    <w:p w14:paraId="47C1120C" w14:textId="77777777" w:rsidR="00C3430A" w:rsidRPr="00800AF1" w:rsidRDefault="00C3430A" w:rsidP="00C3430A">
      <w:pPr>
        <w:rPr>
          <w:rFonts w:ascii="Arial" w:eastAsia="Times New Roman" w:hAnsi="Arial" w:cs="Arial"/>
          <w:color w:val="333333"/>
          <w:sz w:val="20"/>
          <w:szCs w:val="20"/>
          <w:lang w:val="en-US" w:eastAsia="da-DK"/>
        </w:rPr>
      </w:pPr>
    </w:p>
    <w:p w14:paraId="069EA0DC" w14:textId="56E95F2B" w:rsidR="00C3430A" w:rsidRPr="00800AF1" w:rsidRDefault="00C3430A" w:rsidP="00C3430A">
      <w:pPr>
        <w:shd w:val="clear" w:color="auto" w:fill="FCFCFC"/>
        <w:spacing w:after="300" w:line="240" w:lineRule="auto"/>
        <w:rPr>
          <w:rFonts w:ascii="Arial" w:eastAsia="Times New Roman" w:hAnsi="Arial" w:cs="Arial"/>
          <w:color w:val="333333"/>
          <w:sz w:val="20"/>
          <w:szCs w:val="20"/>
          <w:lang w:val="en-US" w:eastAsia="da-DK"/>
        </w:rPr>
      </w:pPr>
      <w:r w:rsidRPr="00800AF1">
        <w:rPr>
          <w:rFonts w:ascii="Arial" w:eastAsia="Times New Roman" w:hAnsi="Arial" w:cs="Arial"/>
          <w:color w:val="333333"/>
          <w:sz w:val="20"/>
          <w:szCs w:val="20"/>
          <w:lang w:val="en-US" w:eastAsia="da-DK"/>
        </w:rPr>
        <w:t xml:space="preserve">Tabel </w:t>
      </w:r>
      <w:r w:rsidR="00800AF1" w:rsidRPr="00800AF1">
        <w:rPr>
          <w:rFonts w:ascii="Arial" w:eastAsia="Times New Roman" w:hAnsi="Arial" w:cs="Arial"/>
          <w:color w:val="333333"/>
          <w:sz w:val="20"/>
          <w:szCs w:val="20"/>
          <w:lang w:val="en-US" w:eastAsia="da-DK"/>
        </w:rPr>
        <w:t>2</w:t>
      </w:r>
      <w:r w:rsidRPr="00800AF1">
        <w:rPr>
          <w:rFonts w:ascii="Arial" w:eastAsia="Times New Roman" w:hAnsi="Arial" w:cs="Arial"/>
          <w:color w:val="333333"/>
          <w:sz w:val="20"/>
          <w:szCs w:val="20"/>
          <w:lang w:val="en-US" w:eastAsia="da-DK"/>
        </w:rPr>
        <w:t>:</w:t>
      </w:r>
    </w:p>
    <w:p w14:paraId="08ACC5DC" w14:textId="1BB994E2" w:rsidR="00C3430A" w:rsidRPr="00800AF1" w:rsidRDefault="00C3430A" w:rsidP="00C3430A">
      <w:pPr>
        <w:shd w:val="clear" w:color="auto" w:fill="FCFCFC"/>
        <w:spacing w:after="300" w:line="240" w:lineRule="auto"/>
        <w:rPr>
          <w:rFonts w:ascii="Arial" w:eastAsia="Times New Roman" w:hAnsi="Arial" w:cs="Arial"/>
          <w:color w:val="333333"/>
          <w:sz w:val="20"/>
          <w:szCs w:val="20"/>
          <w:lang w:val="en-US" w:eastAsia="da-DK"/>
        </w:rPr>
      </w:pPr>
      <w:r w:rsidRPr="00800AF1">
        <w:rPr>
          <w:rFonts w:ascii="Arial" w:eastAsia="Times New Roman" w:hAnsi="Arial" w:cs="Arial"/>
          <w:color w:val="333333"/>
          <w:sz w:val="20"/>
          <w:szCs w:val="20"/>
          <w:lang w:val="en-US" w:eastAsia="da-DK"/>
        </w:rPr>
        <w:t>a)</w:t>
      </w:r>
    </w:p>
    <w:p w14:paraId="0E8DCA5A" w14:textId="77777777" w:rsidR="00C3430A" w:rsidRPr="00F75397" w:rsidRDefault="00C3430A" w:rsidP="00C3430A">
      <w:pPr>
        <w:spacing w:after="0" w:line="240" w:lineRule="auto"/>
        <w:rPr>
          <w:rFonts w:ascii="Arial" w:eastAsia="Times New Roman" w:hAnsi="Arial" w:cs="Arial"/>
          <w:sz w:val="20"/>
          <w:szCs w:val="20"/>
          <w:lang w:eastAsia="da-DK"/>
        </w:rPr>
      </w:pPr>
      <w:r w:rsidRPr="00F75397">
        <w:rPr>
          <w:rFonts w:ascii="Arial" w:eastAsia="Times New Roman" w:hAnsi="Arial" w:cs="Arial"/>
          <w:noProof/>
          <w:sz w:val="20"/>
          <w:szCs w:val="20"/>
          <w:lang w:eastAsia="da-DK"/>
        </w:rPr>
        <w:drawing>
          <wp:inline distT="0" distB="0" distL="0" distR="0" wp14:anchorId="09169340" wp14:editId="421BB938">
            <wp:extent cx="6654506" cy="1303020"/>
            <wp:effectExtent l="0" t="0" r="0" b="0"/>
            <wp:docPr id="482875409" name="Picture 2" descr="A picture containing text, font, lin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875409" name="Picture 2" descr="A picture containing text, font, line, receip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082" cy="1303524"/>
                    </a:xfrm>
                    <a:prstGeom prst="rect">
                      <a:avLst/>
                    </a:prstGeom>
                    <a:noFill/>
                    <a:ln>
                      <a:noFill/>
                    </a:ln>
                  </pic:spPr>
                </pic:pic>
              </a:graphicData>
            </a:graphic>
          </wp:inline>
        </w:drawing>
      </w:r>
    </w:p>
    <w:p w14:paraId="63852407" w14:textId="77777777" w:rsidR="0083571A" w:rsidRDefault="0083571A" w:rsidP="00C3430A">
      <w:pPr>
        <w:shd w:val="clear" w:color="auto" w:fill="FCFCFC"/>
        <w:spacing w:after="0" w:line="240" w:lineRule="auto"/>
        <w:rPr>
          <w:rFonts w:ascii="Arial" w:eastAsia="Times New Roman" w:hAnsi="Arial" w:cs="Arial"/>
          <w:color w:val="333333"/>
          <w:sz w:val="20"/>
          <w:szCs w:val="20"/>
          <w:lang w:eastAsia="da-DK"/>
        </w:rPr>
      </w:pPr>
    </w:p>
    <w:p w14:paraId="296015E1" w14:textId="5DAD7C44" w:rsidR="00C3430A" w:rsidRPr="00F75397" w:rsidRDefault="0083571A" w:rsidP="00C3430A">
      <w:pPr>
        <w:shd w:val="clear" w:color="auto" w:fill="FCFCFC"/>
        <w:spacing w:after="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b</w:t>
      </w:r>
      <w:r w:rsidR="00C3430A">
        <w:rPr>
          <w:rFonts w:ascii="Arial" w:eastAsia="Times New Roman" w:hAnsi="Arial" w:cs="Arial"/>
          <w:color w:val="333333"/>
          <w:sz w:val="20"/>
          <w:szCs w:val="20"/>
          <w:lang w:eastAsia="da-DK"/>
        </w:rPr>
        <w:t>)</w:t>
      </w:r>
    </w:p>
    <w:p w14:paraId="2993C37E" w14:textId="77777777" w:rsidR="00C3430A" w:rsidRPr="00F75397" w:rsidRDefault="00C3430A" w:rsidP="00C3430A">
      <w:pPr>
        <w:shd w:val="clear" w:color="auto" w:fill="FCFCFC"/>
        <w:spacing w:after="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3C9D714F" wp14:editId="7F10C6FA">
            <wp:extent cx="6479540" cy="861060"/>
            <wp:effectExtent l="0" t="0" r="0" b="0"/>
            <wp:docPr id="17727587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861060"/>
                    </a:xfrm>
                    <a:prstGeom prst="rect">
                      <a:avLst/>
                    </a:prstGeom>
                    <a:noFill/>
                    <a:ln>
                      <a:noFill/>
                    </a:ln>
                  </pic:spPr>
                </pic:pic>
              </a:graphicData>
            </a:graphic>
          </wp:inline>
        </w:drawing>
      </w:r>
    </w:p>
    <w:p w14:paraId="24BF81D5" w14:textId="77777777" w:rsidR="00C3430A" w:rsidRPr="00F75397" w:rsidRDefault="00C3430A" w:rsidP="00C3430A">
      <w:pPr>
        <w:shd w:val="clear" w:color="auto" w:fill="FCFCFC"/>
        <w:spacing w:after="0" w:line="240" w:lineRule="auto"/>
        <w:rPr>
          <w:rFonts w:ascii="Arial" w:eastAsia="Times New Roman" w:hAnsi="Arial" w:cs="Arial"/>
          <w:color w:val="333333"/>
          <w:sz w:val="20"/>
          <w:szCs w:val="20"/>
          <w:lang w:eastAsia="da-DK"/>
        </w:rPr>
      </w:pPr>
    </w:p>
    <w:p w14:paraId="06966AFF" w14:textId="655581F7" w:rsidR="00800AF1" w:rsidRDefault="00800AF1">
      <w:pPr>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br w:type="page"/>
      </w:r>
    </w:p>
    <w:p w14:paraId="146988DF" w14:textId="4AFA8767" w:rsidR="00487A5F" w:rsidRPr="00F75397" w:rsidRDefault="00487A5F" w:rsidP="00487A5F">
      <w:pPr>
        <w:shd w:val="clear" w:color="auto" w:fill="FCFCFC"/>
        <w:spacing w:after="300" w:line="240" w:lineRule="auto"/>
        <w:rPr>
          <w:rFonts w:ascii="Arial" w:eastAsia="Times New Roman" w:hAnsi="Arial" w:cs="Arial"/>
          <w:b/>
          <w:bCs/>
          <w:color w:val="333333"/>
          <w:sz w:val="20"/>
          <w:szCs w:val="20"/>
          <w:lang w:eastAsia="da-DK"/>
        </w:rPr>
      </w:pPr>
      <w:r w:rsidRPr="00F75397">
        <w:rPr>
          <w:rFonts w:ascii="Arial" w:eastAsia="Times New Roman" w:hAnsi="Arial" w:cs="Arial"/>
          <w:b/>
          <w:bCs/>
          <w:color w:val="333333"/>
          <w:sz w:val="20"/>
          <w:szCs w:val="20"/>
          <w:lang w:eastAsia="da-DK"/>
        </w:rPr>
        <w:lastRenderedPageBreak/>
        <w:t xml:space="preserve">Fordeling </w:t>
      </w:r>
      <w:r>
        <w:rPr>
          <w:rFonts w:ascii="Arial" w:eastAsia="Times New Roman" w:hAnsi="Arial" w:cs="Arial"/>
          <w:b/>
          <w:bCs/>
          <w:color w:val="333333"/>
          <w:sz w:val="20"/>
          <w:szCs w:val="20"/>
          <w:lang w:eastAsia="da-DK"/>
        </w:rPr>
        <w:t xml:space="preserve">danske og udenlandske spillere </w:t>
      </w:r>
      <w:r w:rsidRPr="00F75397">
        <w:rPr>
          <w:rFonts w:ascii="Arial" w:eastAsia="Times New Roman" w:hAnsi="Arial" w:cs="Arial"/>
          <w:b/>
          <w:bCs/>
          <w:color w:val="333333"/>
          <w:sz w:val="20"/>
          <w:szCs w:val="20"/>
          <w:lang w:eastAsia="da-DK"/>
        </w:rPr>
        <w:t>i alder</w:t>
      </w:r>
      <w:r>
        <w:rPr>
          <w:rFonts w:ascii="Arial" w:eastAsia="Times New Roman" w:hAnsi="Arial" w:cs="Arial"/>
          <w:b/>
          <w:bCs/>
          <w:color w:val="333333"/>
          <w:sz w:val="20"/>
          <w:szCs w:val="20"/>
          <w:lang w:eastAsia="da-DK"/>
        </w:rPr>
        <w:t>sgrupper, alle</w:t>
      </w:r>
      <w:r w:rsidRPr="00F75397">
        <w:rPr>
          <w:rFonts w:ascii="Arial" w:eastAsia="Times New Roman" w:hAnsi="Arial" w:cs="Arial"/>
          <w:b/>
          <w:bCs/>
          <w:color w:val="333333"/>
          <w:sz w:val="20"/>
          <w:szCs w:val="20"/>
          <w:lang w:eastAsia="da-DK"/>
        </w:rPr>
        <w:t xml:space="preserve"> DH-spiller</w:t>
      </w:r>
      <w:r>
        <w:rPr>
          <w:rFonts w:ascii="Arial" w:eastAsia="Times New Roman" w:hAnsi="Arial" w:cs="Arial"/>
          <w:b/>
          <w:bCs/>
          <w:color w:val="333333"/>
          <w:sz w:val="20"/>
          <w:szCs w:val="20"/>
          <w:lang w:eastAsia="da-DK"/>
        </w:rPr>
        <w:t>e</w:t>
      </w:r>
    </w:p>
    <w:p w14:paraId="1042FC60" w14:textId="5ED569CB"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w:t>
      </w:r>
      <w:r w:rsidR="00800AF1">
        <w:rPr>
          <w:rFonts w:ascii="Arial" w:eastAsia="Times New Roman" w:hAnsi="Arial" w:cs="Arial"/>
          <w:color w:val="333333"/>
          <w:sz w:val="20"/>
          <w:szCs w:val="20"/>
          <w:lang w:eastAsia="da-DK"/>
        </w:rPr>
        <w:t>abel 3</w:t>
      </w:r>
      <w:r w:rsidR="006C5F54">
        <w:rPr>
          <w:rFonts w:ascii="Arial" w:eastAsia="Times New Roman" w:hAnsi="Arial" w:cs="Arial"/>
          <w:color w:val="333333"/>
          <w:sz w:val="20"/>
          <w:szCs w:val="20"/>
          <w:lang w:eastAsia="da-DK"/>
        </w:rPr>
        <w:t>:</w:t>
      </w:r>
    </w:p>
    <w:p w14:paraId="74D89EAD" w14:textId="0CE93520"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Tabellen er splittet af tabel 1 på danske og udenlandske spillere</w:t>
      </w:r>
      <w:r w:rsidR="00487A5F">
        <w:rPr>
          <w:rFonts w:ascii="Arial" w:eastAsia="Times New Roman" w:hAnsi="Arial" w:cs="Arial"/>
          <w:color w:val="333333"/>
          <w:sz w:val="20"/>
          <w:szCs w:val="20"/>
          <w:lang w:eastAsia="da-DK"/>
        </w:rPr>
        <w:t xml:space="preserve"> fordelt på aldersgrupper.</w:t>
      </w:r>
      <w:r w:rsidRPr="00F75397">
        <w:rPr>
          <w:rFonts w:ascii="Arial" w:eastAsia="Times New Roman" w:hAnsi="Arial" w:cs="Arial"/>
          <w:color w:val="333333"/>
          <w:sz w:val="20"/>
          <w:szCs w:val="20"/>
          <w:lang w:eastAsia="da-DK"/>
        </w:rPr>
        <w:t xml:space="preserve"> De udenlandske spillere er langt overvejende spillere der er op til 30 år. Så faldet af spillere i deres prime (25+ &amp; 30+) skyldes faldet i antallet af danske spillere i disse to aldersgrupper tilsammen. Udvidelse af 1. division i 2019 med 8 hold fra 1 til </w:t>
      </w:r>
      <w:r w:rsidR="00800AF1">
        <w:rPr>
          <w:rFonts w:ascii="Arial" w:eastAsia="Times New Roman" w:hAnsi="Arial" w:cs="Arial"/>
          <w:color w:val="333333"/>
          <w:sz w:val="20"/>
          <w:szCs w:val="20"/>
          <w:lang w:eastAsia="da-DK"/>
        </w:rPr>
        <w:t xml:space="preserve">2 </w:t>
      </w:r>
      <w:r w:rsidRPr="00F75397">
        <w:rPr>
          <w:rFonts w:ascii="Arial" w:eastAsia="Times New Roman" w:hAnsi="Arial" w:cs="Arial"/>
          <w:color w:val="333333"/>
          <w:sz w:val="20"/>
          <w:szCs w:val="20"/>
          <w:lang w:eastAsia="da-DK"/>
        </w:rPr>
        <w:t>puljer g</w:t>
      </w:r>
      <w:r w:rsidR="00800AF1">
        <w:rPr>
          <w:rFonts w:ascii="Arial" w:eastAsia="Times New Roman" w:hAnsi="Arial" w:cs="Arial"/>
          <w:color w:val="333333"/>
          <w:sz w:val="20"/>
          <w:szCs w:val="20"/>
          <w:lang w:eastAsia="da-DK"/>
        </w:rPr>
        <w:t>av</w:t>
      </w:r>
      <w:r w:rsidRPr="00F75397">
        <w:rPr>
          <w:rFonts w:ascii="Arial" w:eastAsia="Times New Roman" w:hAnsi="Arial" w:cs="Arial"/>
          <w:color w:val="333333"/>
          <w:sz w:val="20"/>
          <w:szCs w:val="20"/>
          <w:lang w:eastAsia="da-DK"/>
        </w:rPr>
        <w:t xml:space="preserve"> ekstra 43-52 spillere i DH-turneringen, som i</w:t>
      </w:r>
      <w:r w:rsidR="00487A5F">
        <w:rPr>
          <w:rFonts w:ascii="Arial" w:eastAsia="Times New Roman" w:hAnsi="Arial" w:cs="Arial"/>
          <w:color w:val="333333"/>
          <w:sz w:val="20"/>
          <w:szCs w:val="20"/>
          <w:lang w:eastAsia="da-DK"/>
        </w:rPr>
        <w:t xml:space="preserve"> al</w:t>
      </w:r>
      <w:r w:rsidRPr="00F75397">
        <w:rPr>
          <w:rFonts w:ascii="Arial" w:eastAsia="Times New Roman" w:hAnsi="Arial" w:cs="Arial"/>
          <w:color w:val="333333"/>
          <w:sz w:val="20"/>
          <w:szCs w:val="20"/>
          <w:lang w:eastAsia="da-DK"/>
        </w:rPr>
        <w:t xml:space="preserve"> væsentlighed blev besat af danske spillere.</w:t>
      </w:r>
    </w:p>
    <w:p w14:paraId="354C4EB5" w14:textId="7BF0A1BF" w:rsidR="00DF45FD" w:rsidRPr="00F75397" w:rsidRDefault="00E8631C" w:rsidP="00DF45FD">
      <w:pPr>
        <w:shd w:val="clear" w:color="auto" w:fill="FCFCFC"/>
        <w:spacing w:after="300" w:line="240" w:lineRule="auto"/>
        <w:rPr>
          <w:rFonts w:ascii="Arial" w:eastAsia="Times New Roman" w:hAnsi="Arial" w:cs="Arial"/>
          <w:color w:val="333333"/>
          <w:sz w:val="20"/>
          <w:szCs w:val="20"/>
          <w:lang w:eastAsia="da-DK"/>
        </w:rPr>
      </w:pPr>
      <w:r w:rsidRPr="00E8631C">
        <w:rPr>
          <w:noProof/>
        </w:rPr>
        <w:drawing>
          <wp:inline distT="0" distB="0" distL="0" distR="0" wp14:anchorId="228ED2C8" wp14:editId="0B8B7DF3">
            <wp:extent cx="6479540" cy="2891790"/>
            <wp:effectExtent l="0" t="0" r="0" b="3810"/>
            <wp:docPr id="1214340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2891790"/>
                    </a:xfrm>
                    <a:prstGeom prst="rect">
                      <a:avLst/>
                    </a:prstGeom>
                    <a:noFill/>
                    <a:ln>
                      <a:noFill/>
                    </a:ln>
                  </pic:spPr>
                </pic:pic>
              </a:graphicData>
            </a:graphic>
          </wp:inline>
        </w:drawing>
      </w:r>
    </w:p>
    <w:p w14:paraId="4B7432F8" w14:textId="62327C6D"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28045101" w14:textId="72BFEB8D" w:rsidR="0044414A" w:rsidRPr="00F75397" w:rsidRDefault="001A2EA0" w:rsidP="009636E7">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Tabel 4:</w:t>
      </w:r>
    </w:p>
    <w:p w14:paraId="474B8782" w14:textId="77777777" w:rsidR="001A2EA0" w:rsidRPr="00F75397" w:rsidRDefault="001A2EA0" w:rsidP="001A2EA0">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Viser aldersfordelingen i hver række, men kun for danske spillere. </w:t>
      </w:r>
    </w:p>
    <w:p w14:paraId="50BE6F2A" w14:textId="56D9FD70" w:rsidR="003C742A" w:rsidRPr="00F75397" w:rsidRDefault="001A2EA0" w:rsidP="003C742A">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Tabel 2 viste at der blev flere og flere udenlandske spillere, så det betyder samtidig, at der er</w:t>
      </w:r>
      <w:r w:rsidR="003C742A" w:rsidRPr="00F75397">
        <w:rPr>
          <w:rFonts w:ascii="Arial" w:eastAsia="Times New Roman" w:hAnsi="Arial" w:cs="Arial"/>
          <w:color w:val="333333"/>
          <w:sz w:val="20"/>
          <w:szCs w:val="20"/>
          <w:lang w:eastAsia="da-DK"/>
        </w:rPr>
        <w:t xml:space="preserve"> færre og færre danske spillere</w:t>
      </w:r>
      <w:r>
        <w:rPr>
          <w:rFonts w:ascii="Arial" w:eastAsia="Times New Roman" w:hAnsi="Arial" w:cs="Arial"/>
          <w:color w:val="333333"/>
          <w:sz w:val="20"/>
          <w:szCs w:val="20"/>
          <w:lang w:eastAsia="da-DK"/>
        </w:rPr>
        <w:t xml:space="preserve"> i Ligaen.</w:t>
      </w:r>
      <w:r w:rsidR="003C742A" w:rsidRPr="00F75397">
        <w:rPr>
          <w:rFonts w:ascii="Arial" w:eastAsia="Times New Roman" w:hAnsi="Arial" w:cs="Arial"/>
          <w:color w:val="333333"/>
          <w:sz w:val="20"/>
          <w:szCs w:val="20"/>
          <w:lang w:eastAsia="da-DK"/>
        </w:rPr>
        <w:t xml:space="preserve"> </w:t>
      </w:r>
      <w:r>
        <w:rPr>
          <w:rFonts w:ascii="Arial" w:eastAsia="Times New Roman" w:hAnsi="Arial" w:cs="Arial"/>
          <w:color w:val="333333"/>
          <w:sz w:val="20"/>
          <w:szCs w:val="20"/>
          <w:lang w:eastAsia="da-DK"/>
        </w:rPr>
        <w:t>D</w:t>
      </w:r>
      <w:r w:rsidR="003C742A" w:rsidRPr="00F75397">
        <w:rPr>
          <w:rFonts w:ascii="Arial" w:eastAsia="Times New Roman" w:hAnsi="Arial" w:cs="Arial"/>
          <w:color w:val="333333"/>
          <w:sz w:val="20"/>
          <w:szCs w:val="20"/>
          <w:lang w:eastAsia="da-DK"/>
        </w:rPr>
        <w:t xml:space="preserve">et </w:t>
      </w:r>
      <w:r>
        <w:rPr>
          <w:rFonts w:ascii="Arial" w:eastAsia="Times New Roman" w:hAnsi="Arial" w:cs="Arial"/>
          <w:color w:val="333333"/>
          <w:sz w:val="20"/>
          <w:szCs w:val="20"/>
          <w:lang w:eastAsia="da-DK"/>
        </w:rPr>
        <w:t xml:space="preserve">har </w:t>
      </w:r>
      <w:r w:rsidRPr="00F75397">
        <w:rPr>
          <w:rFonts w:ascii="Arial" w:eastAsia="Times New Roman" w:hAnsi="Arial" w:cs="Arial"/>
          <w:color w:val="333333"/>
          <w:sz w:val="20"/>
          <w:szCs w:val="20"/>
          <w:lang w:eastAsia="da-DK"/>
        </w:rPr>
        <w:t>i særdeleshed</w:t>
      </w:r>
      <w:r w:rsidR="003C742A" w:rsidRPr="00F75397">
        <w:rPr>
          <w:rFonts w:ascii="Arial" w:eastAsia="Times New Roman" w:hAnsi="Arial" w:cs="Arial"/>
          <w:color w:val="333333"/>
          <w:sz w:val="20"/>
          <w:szCs w:val="20"/>
          <w:lang w:eastAsia="da-DK"/>
        </w:rPr>
        <w:t xml:space="preserve"> ramt </w:t>
      </w:r>
      <w:r>
        <w:rPr>
          <w:rFonts w:ascii="Arial" w:eastAsia="Times New Roman" w:hAnsi="Arial" w:cs="Arial"/>
          <w:color w:val="333333"/>
          <w:sz w:val="20"/>
          <w:szCs w:val="20"/>
          <w:lang w:eastAsia="da-DK"/>
        </w:rPr>
        <w:t xml:space="preserve">antallet af danske </w:t>
      </w:r>
      <w:r w:rsidR="003C742A" w:rsidRPr="00F75397">
        <w:rPr>
          <w:rFonts w:ascii="Arial" w:eastAsia="Times New Roman" w:hAnsi="Arial" w:cs="Arial"/>
          <w:color w:val="333333"/>
          <w:sz w:val="20"/>
          <w:szCs w:val="20"/>
          <w:lang w:eastAsia="da-DK"/>
        </w:rPr>
        <w:t xml:space="preserve">spillere, som er 30+. Antallet af danske ligaspillere er faldet fra knapt 80 spillere i 2010 til godt 60 spillere i 2022. Forskellen svarer næsten til 2 liga hold, jf. tabel </w:t>
      </w:r>
      <w:r>
        <w:rPr>
          <w:rFonts w:ascii="Arial" w:eastAsia="Times New Roman" w:hAnsi="Arial" w:cs="Arial"/>
          <w:color w:val="333333"/>
          <w:sz w:val="20"/>
          <w:szCs w:val="20"/>
          <w:lang w:eastAsia="da-DK"/>
        </w:rPr>
        <w:t>4</w:t>
      </w:r>
      <w:r w:rsidR="003C742A" w:rsidRPr="00F75397">
        <w:rPr>
          <w:rFonts w:ascii="Arial" w:eastAsia="Times New Roman" w:hAnsi="Arial" w:cs="Arial"/>
          <w:color w:val="333333"/>
          <w:sz w:val="20"/>
          <w:szCs w:val="20"/>
          <w:lang w:eastAsia="da-DK"/>
        </w:rPr>
        <w:t>.</w:t>
      </w:r>
    </w:p>
    <w:p w14:paraId="343F48D2" w14:textId="46E83771" w:rsidR="003C742A" w:rsidRPr="00F75397" w:rsidRDefault="003C742A" w:rsidP="003C742A">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1. divisionsudvidelsen i 2019 </w:t>
      </w:r>
      <w:r w:rsidR="001A2EA0">
        <w:rPr>
          <w:rFonts w:ascii="Arial" w:eastAsia="Times New Roman" w:hAnsi="Arial" w:cs="Arial"/>
          <w:color w:val="333333"/>
          <w:sz w:val="20"/>
          <w:szCs w:val="20"/>
          <w:lang w:eastAsia="da-DK"/>
        </w:rPr>
        <w:t xml:space="preserve">har </w:t>
      </w:r>
      <w:r w:rsidRPr="00F75397">
        <w:rPr>
          <w:rFonts w:ascii="Arial" w:eastAsia="Times New Roman" w:hAnsi="Arial" w:cs="Arial"/>
          <w:color w:val="333333"/>
          <w:sz w:val="20"/>
          <w:szCs w:val="20"/>
          <w:lang w:eastAsia="da-DK"/>
        </w:rPr>
        <w:t xml:space="preserve">givet ekstra </w:t>
      </w:r>
      <w:r w:rsidR="001A2EA0">
        <w:rPr>
          <w:rFonts w:ascii="Arial" w:eastAsia="Times New Roman" w:hAnsi="Arial" w:cs="Arial"/>
          <w:color w:val="333333"/>
          <w:sz w:val="20"/>
          <w:szCs w:val="20"/>
          <w:lang w:eastAsia="da-DK"/>
        </w:rPr>
        <w:t>8 hold i DH-turneringen. Størstedelen</w:t>
      </w:r>
      <w:r w:rsidRPr="00F75397">
        <w:rPr>
          <w:rFonts w:ascii="Arial" w:eastAsia="Times New Roman" w:hAnsi="Arial" w:cs="Arial"/>
          <w:color w:val="333333"/>
          <w:sz w:val="20"/>
          <w:szCs w:val="20"/>
          <w:lang w:eastAsia="da-DK"/>
        </w:rPr>
        <w:t xml:space="preserve"> </w:t>
      </w:r>
      <w:r w:rsidR="001A2EA0">
        <w:rPr>
          <w:rFonts w:ascii="Arial" w:eastAsia="Times New Roman" w:hAnsi="Arial" w:cs="Arial"/>
          <w:color w:val="333333"/>
          <w:sz w:val="20"/>
          <w:szCs w:val="20"/>
          <w:lang w:eastAsia="da-DK"/>
        </w:rPr>
        <w:t xml:space="preserve">af de ekstra pladser </w:t>
      </w:r>
      <w:r w:rsidRPr="00F75397">
        <w:rPr>
          <w:rFonts w:ascii="Arial" w:eastAsia="Times New Roman" w:hAnsi="Arial" w:cs="Arial"/>
          <w:color w:val="333333"/>
          <w:sz w:val="20"/>
          <w:szCs w:val="20"/>
          <w:lang w:eastAsia="da-DK"/>
        </w:rPr>
        <w:t>er blevet be</w:t>
      </w:r>
      <w:r w:rsidR="000A236A">
        <w:rPr>
          <w:rFonts w:ascii="Arial" w:eastAsia="Times New Roman" w:hAnsi="Arial" w:cs="Arial"/>
          <w:color w:val="333333"/>
          <w:sz w:val="20"/>
          <w:szCs w:val="20"/>
          <w:lang w:eastAsia="da-DK"/>
        </w:rPr>
        <w:t>s</w:t>
      </w:r>
      <w:r w:rsidRPr="00F75397">
        <w:rPr>
          <w:rFonts w:ascii="Arial" w:eastAsia="Times New Roman" w:hAnsi="Arial" w:cs="Arial"/>
          <w:color w:val="333333"/>
          <w:sz w:val="20"/>
          <w:szCs w:val="20"/>
          <w:lang w:eastAsia="da-DK"/>
        </w:rPr>
        <w:t xml:space="preserve">at af danske spillere der er </w:t>
      </w:r>
      <w:r w:rsidR="001A2EA0">
        <w:rPr>
          <w:rFonts w:ascii="Arial" w:eastAsia="Times New Roman" w:hAnsi="Arial" w:cs="Arial"/>
          <w:color w:val="333333"/>
          <w:sz w:val="20"/>
          <w:szCs w:val="20"/>
          <w:lang w:eastAsia="da-DK"/>
        </w:rPr>
        <w:t>15</w:t>
      </w:r>
      <w:r w:rsidRPr="00F75397">
        <w:rPr>
          <w:rFonts w:ascii="Arial" w:eastAsia="Times New Roman" w:hAnsi="Arial" w:cs="Arial"/>
          <w:color w:val="333333"/>
          <w:sz w:val="20"/>
          <w:szCs w:val="20"/>
          <w:lang w:eastAsia="da-DK"/>
        </w:rPr>
        <w:t xml:space="preserve">+ </w:t>
      </w:r>
      <w:r w:rsidR="001A2EA0">
        <w:rPr>
          <w:rFonts w:ascii="Arial" w:eastAsia="Times New Roman" w:hAnsi="Arial" w:cs="Arial"/>
          <w:color w:val="333333"/>
          <w:sz w:val="20"/>
          <w:szCs w:val="20"/>
          <w:lang w:eastAsia="da-DK"/>
        </w:rPr>
        <w:t>til</w:t>
      </w:r>
      <w:r w:rsidRPr="00F75397">
        <w:rPr>
          <w:rFonts w:ascii="Arial" w:eastAsia="Times New Roman" w:hAnsi="Arial" w:cs="Arial"/>
          <w:color w:val="333333"/>
          <w:sz w:val="20"/>
          <w:szCs w:val="20"/>
          <w:lang w:eastAsia="da-DK"/>
        </w:rPr>
        <w:t xml:space="preserve"> 25+, jf. tabel </w:t>
      </w:r>
      <w:r w:rsidR="001A2EA0">
        <w:rPr>
          <w:rFonts w:ascii="Arial" w:eastAsia="Times New Roman" w:hAnsi="Arial" w:cs="Arial"/>
          <w:color w:val="333333"/>
          <w:sz w:val="20"/>
          <w:szCs w:val="20"/>
          <w:lang w:eastAsia="da-DK"/>
        </w:rPr>
        <w:t>4</w:t>
      </w:r>
      <w:r w:rsidRPr="00F75397">
        <w:rPr>
          <w:rFonts w:ascii="Arial" w:eastAsia="Times New Roman" w:hAnsi="Arial" w:cs="Arial"/>
          <w:color w:val="333333"/>
          <w:sz w:val="20"/>
          <w:szCs w:val="20"/>
          <w:lang w:eastAsia="da-DK"/>
        </w:rPr>
        <w:t>.</w:t>
      </w:r>
    </w:p>
    <w:p w14:paraId="44135102" w14:textId="4988BE2D" w:rsidR="003C742A" w:rsidRPr="00F75397" w:rsidRDefault="003C742A" w:rsidP="003C742A">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I DS – 2. division er det mest bemærkelsesværdige udviklingen i spillere der er 40+ og 45+. I 2010 var der 60 spillere i de to alderskategorier mod 125 i 2022. Til gengæld var der 278 spillere i 15+ i 2010 mod 290 i 2022, jf. tabel 3.</w:t>
      </w:r>
    </w:p>
    <w:p w14:paraId="400FDDF8"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4F5FA1E4" w14:textId="6C689FCA"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22D27767"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7F3B8082"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4728B6C0" w14:textId="77777777"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hAnsi="Arial" w:cs="Arial"/>
          <w:noProof/>
          <w:sz w:val="20"/>
          <w:szCs w:val="20"/>
        </w:rPr>
        <w:lastRenderedPageBreak/>
        <w:drawing>
          <wp:inline distT="0" distB="0" distL="0" distR="0" wp14:anchorId="3D2AB558" wp14:editId="2A7BC869">
            <wp:extent cx="6120130" cy="7898130"/>
            <wp:effectExtent l="0" t="0" r="0" b="7620"/>
            <wp:docPr id="9816013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7898130"/>
                    </a:xfrm>
                    <a:prstGeom prst="rect">
                      <a:avLst/>
                    </a:prstGeom>
                    <a:noFill/>
                    <a:ln>
                      <a:noFill/>
                    </a:ln>
                  </pic:spPr>
                </pic:pic>
              </a:graphicData>
            </a:graphic>
          </wp:inline>
        </w:drawing>
      </w:r>
    </w:p>
    <w:p w14:paraId="6D67240F" w14:textId="7FF7C621" w:rsidR="003C742A"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br w:type="page"/>
      </w:r>
    </w:p>
    <w:p w14:paraId="31957398" w14:textId="0897EDF7" w:rsidR="00B01FDE" w:rsidRPr="00F75397" w:rsidRDefault="00B01FDE" w:rsidP="00B01FDE">
      <w:pPr>
        <w:shd w:val="clear" w:color="auto" w:fill="FCFCFC"/>
        <w:spacing w:after="300" w:line="240" w:lineRule="auto"/>
        <w:rPr>
          <w:rFonts w:ascii="Arial" w:eastAsia="Times New Roman" w:hAnsi="Arial" w:cs="Arial"/>
          <w:b/>
          <w:bCs/>
          <w:color w:val="333333"/>
          <w:sz w:val="20"/>
          <w:szCs w:val="20"/>
          <w:lang w:eastAsia="da-DK"/>
        </w:rPr>
      </w:pPr>
      <w:r>
        <w:rPr>
          <w:rFonts w:ascii="Arial" w:eastAsia="Times New Roman" w:hAnsi="Arial" w:cs="Arial"/>
          <w:b/>
          <w:bCs/>
          <w:color w:val="333333"/>
          <w:sz w:val="20"/>
          <w:szCs w:val="20"/>
          <w:lang w:eastAsia="da-DK"/>
        </w:rPr>
        <w:lastRenderedPageBreak/>
        <w:t>Placering i rækkerne af klubbernes 1. hold</w:t>
      </w:r>
    </w:p>
    <w:p w14:paraId="2F2D9A0D" w14:textId="77777777" w:rsidR="00B01FDE" w:rsidRDefault="00B01FDE" w:rsidP="00B01FDE">
      <w:pPr>
        <w:shd w:val="clear" w:color="auto" w:fill="FCFCFC"/>
        <w:spacing w:after="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5</w:t>
      </w:r>
      <w:r>
        <w:rPr>
          <w:rFonts w:ascii="Arial" w:eastAsia="Times New Roman" w:hAnsi="Arial" w:cs="Arial"/>
          <w:color w:val="333333"/>
          <w:sz w:val="20"/>
          <w:szCs w:val="20"/>
          <w:lang w:eastAsia="da-DK"/>
        </w:rPr>
        <w:t>:</w:t>
      </w:r>
    </w:p>
    <w:p w14:paraId="59F33F2C" w14:textId="77777777" w:rsidR="00B01FDE" w:rsidRDefault="00B01FDE" w:rsidP="00BD126C">
      <w:pPr>
        <w:shd w:val="clear" w:color="auto" w:fill="FCFCFC"/>
        <w:spacing w:after="0" w:line="240" w:lineRule="auto"/>
        <w:rPr>
          <w:rFonts w:ascii="Arial" w:eastAsia="Times New Roman" w:hAnsi="Arial" w:cs="Arial"/>
          <w:color w:val="333333"/>
          <w:sz w:val="20"/>
          <w:szCs w:val="20"/>
          <w:lang w:eastAsia="da-DK"/>
        </w:rPr>
      </w:pPr>
    </w:p>
    <w:p w14:paraId="5C9C2514" w14:textId="58232C25" w:rsidR="00BD126C" w:rsidRPr="00F75397" w:rsidRDefault="00B01FDE" w:rsidP="00BD126C">
      <w:pPr>
        <w:shd w:val="clear" w:color="auto" w:fill="FCFCFC"/>
        <w:spacing w:after="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Viser i hvilken række klubbernes</w:t>
      </w:r>
      <w:r w:rsidR="002A5070" w:rsidRPr="00F75397">
        <w:rPr>
          <w:rFonts w:ascii="Arial" w:eastAsia="Times New Roman" w:hAnsi="Arial" w:cs="Arial"/>
          <w:color w:val="333333"/>
          <w:sz w:val="20"/>
          <w:szCs w:val="20"/>
          <w:lang w:eastAsia="da-DK"/>
        </w:rPr>
        <w:t xml:space="preserve"> førstehold</w:t>
      </w:r>
      <w:r>
        <w:rPr>
          <w:rFonts w:ascii="Arial" w:eastAsia="Times New Roman" w:hAnsi="Arial" w:cs="Arial"/>
          <w:color w:val="333333"/>
          <w:sz w:val="20"/>
          <w:szCs w:val="20"/>
          <w:lang w:eastAsia="da-DK"/>
        </w:rPr>
        <w:t xml:space="preserve"> er </w:t>
      </w:r>
      <w:r w:rsidR="002A5070" w:rsidRPr="00F75397">
        <w:rPr>
          <w:rFonts w:ascii="Arial" w:eastAsia="Times New Roman" w:hAnsi="Arial" w:cs="Arial"/>
          <w:color w:val="333333"/>
          <w:sz w:val="20"/>
          <w:szCs w:val="20"/>
          <w:lang w:eastAsia="da-DK"/>
        </w:rPr>
        <w:t>placer</w:t>
      </w:r>
      <w:r>
        <w:rPr>
          <w:rFonts w:ascii="Arial" w:eastAsia="Times New Roman" w:hAnsi="Arial" w:cs="Arial"/>
          <w:color w:val="333333"/>
          <w:sz w:val="20"/>
          <w:szCs w:val="20"/>
          <w:lang w:eastAsia="da-DK"/>
        </w:rPr>
        <w:t>et.</w:t>
      </w:r>
    </w:p>
    <w:p w14:paraId="71116342" w14:textId="77777777" w:rsidR="00B01FDE" w:rsidRDefault="00B01FDE" w:rsidP="00BD126C">
      <w:pPr>
        <w:shd w:val="clear" w:color="auto" w:fill="FCFCFC"/>
        <w:spacing w:after="300" w:line="240" w:lineRule="auto"/>
        <w:rPr>
          <w:rFonts w:ascii="Arial" w:eastAsia="Times New Roman" w:hAnsi="Arial" w:cs="Arial"/>
          <w:color w:val="333333"/>
          <w:sz w:val="20"/>
          <w:szCs w:val="20"/>
          <w:lang w:eastAsia="da-DK"/>
        </w:rPr>
      </w:pPr>
    </w:p>
    <w:p w14:paraId="6D474D7A" w14:textId="2580D804"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I 2010 </w:t>
      </w:r>
      <w:r w:rsidR="00B01FDE">
        <w:rPr>
          <w:rFonts w:ascii="Arial" w:eastAsia="Times New Roman" w:hAnsi="Arial" w:cs="Arial"/>
          <w:color w:val="333333"/>
          <w:sz w:val="20"/>
          <w:szCs w:val="20"/>
          <w:lang w:eastAsia="da-DK"/>
        </w:rPr>
        <w:t>va</w:t>
      </w:r>
      <w:r w:rsidRPr="00F75397">
        <w:rPr>
          <w:rFonts w:ascii="Arial" w:eastAsia="Times New Roman" w:hAnsi="Arial" w:cs="Arial"/>
          <w:color w:val="333333"/>
          <w:sz w:val="20"/>
          <w:szCs w:val="20"/>
          <w:lang w:eastAsia="da-DK"/>
        </w:rPr>
        <w:t xml:space="preserve">r der 81 klubber repræsenteret </w:t>
      </w:r>
      <w:r w:rsidR="00B01FDE">
        <w:rPr>
          <w:rFonts w:ascii="Arial" w:eastAsia="Times New Roman" w:hAnsi="Arial" w:cs="Arial"/>
          <w:color w:val="333333"/>
          <w:sz w:val="20"/>
          <w:szCs w:val="20"/>
          <w:lang w:eastAsia="da-DK"/>
        </w:rPr>
        <w:t>om</w:t>
      </w:r>
      <w:r w:rsidRPr="00F75397">
        <w:rPr>
          <w:rFonts w:ascii="Arial" w:eastAsia="Times New Roman" w:hAnsi="Arial" w:cs="Arial"/>
          <w:color w:val="333333"/>
          <w:sz w:val="20"/>
          <w:szCs w:val="20"/>
          <w:lang w:eastAsia="da-DK"/>
        </w:rPr>
        <w:t xml:space="preserve"> de 130 hold der </w:t>
      </w:r>
      <w:r w:rsidR="00B01FDE">
        <w:rPr>
          <w:rFonts w:ascii="Arial" w:eastAsia="Times New Roman" w:hAnsi="Arial" w:cs="Arial"/>
          <w:color w:val="333333"/>
          <w:sz w:val="20"/>
          <w:szCs w:val="20"/>
          <w:lang w:eastAsia="da-DK"/>
        </w:rPr>
        <w:t>va</w:t>
      </w:r>
      <w:r w:rsidRPr="00F75397">
        <w:rPr>
          <w:rFonts w:ascii="Arial" w:eastAsia="Times New Roman" w:hAnsi="Arial" w:cs="Arial"/>
          <w:color w:val="333333"/>
          <w:sz w:val="20"/>
          <w:szCs w:val="20"/>
          <w:lang w:eastAsia="da-DK"/>
        </w:rPr>
        <w:t>r samlet i DH-turneringen. I 2010 er der 37 klubber, hvor</w:t>
      </w:r>
      <w:r w:rsidR="00B01FDE">
        <w:rPr>
          <w:rFonts w:ascii="Arial" w:eastAsia="Times New Roman" w:hAnsi="Arial" w:cs="Arial"/>
          <w:color w:val="333333"/>
          <w:sz w:val="20"/>
          <w:szCs w:val="20"/>
          <w:lang w:eastAsia="da-DK"/>
        </w:rPr>
        <w:t xml:space="preserve"> </w:t>
      </w:r>
      <w:r w:rsidRPr="00F75397">
        <w:rPr>
          <w:rFonts w:ascii="Arial" w:eastAsia="Times New Roman" w:hAnsi="Arial" w:cs="Arial"/>
          <w:color w:val="333333"/>
          <w:sz w:val="20"/>
          <w:szCs w:val="20"/>
          <w:lang w:eastAsia="da-DK"/>
        </w:rPr>
        <w:t>førstehold l</w:t>
      </w:r>
      <w:r w:rsidR="00B01FDE">
        <w:rPr>
          <w:rFonts w:ascii="Arial" w:eastAsia="Times New Roman" w:hAnsi="Arial" w:cs="Arial"/>
          <w:color w:val="333333"/>
          <w:sz w:val="20"/>
          <w:szCs w:val="20"/>
          <w:lang w:eastAsia="da-DK"/>
        </w:rPr>
        <w:t>å</w:t>
      </w:r>
      <w:r w:rsidRPr="00F75397">
        <w:rPr>
          <w:rFonts w:ascii="Arial" w:eastAsia="Times New Roman" w:hAnsi="Arial" w:cs="Arial"/>
          <w:color w:val="333333"/>
          <w:sz w:val="20"/>
          <w:szCs w:val="20"/>
          <w:lang w:eastAsia="da-DK"/>
        </w:rPr>
        <w:t xml:space="preserve"> i DS, og 64 klubber</w:t>
      </w:r>
      <w:r w:rsidR="00B01FDE">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hvor førstehold ligger i DS, 3. div eller 2. div.</w:t>
      </w:r>
    </w:p>
    <w:p w14:paraId="6374251F" w14:textId="7D329472"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I 2022 er 73 klubber repræsenteret om de 138 hold der er </w:t>
      </w:r>
      <w:r w:rsidR="00B01FDE" w:rsidRPr="00F75397">
        <w:rPr>
          <w:rFonts w:ascii="Arial" w:eastAsia="Times New Roman" w:hAnsi="Arial" w:cs="Arial"/>
          <w:color w:val="333333"/>
          <w:sz w:val="20"/>
          <w:szCs w:val="20"/>
          <w:lang w:eastAsia="da-DK"/>
        </w:rPr>
        <w:t>samlet i DH-turneringen</w:t>
      </w:r>
      <w:r w:rsidRPr="00F75397">
        <w:rPr>
          <w:rFonts w:ascii="Arial" w:eastAsia="Times New Roman" w:hAnsi="Arial" w:cs="Arial"/>
          <w:color w:val="333333"/>
          <w:sz w:val="20"/>
          <w:szCs w:val="20"/>
          <w:lang w:eastAsia="da-DK"/>
        </w:rPr>
        <w:t>. I 2022 er der 32 klubber, hvor dets førstehold ligger i DS og 52 klubber hvor dets førstehold ligger i DS, 3. div eller 2. div. Dette samlet fald siden 2010 er til trods for at 1. div blev udvidet med ekstra 8 hold i 20</w:t>
      </w:r>
      <w:r w:rsidR="00B01FDE">
        <w:rPr>
          <w:rFonts w:ascii="Arial" w:eastAsia="Times New Roman" w:hAnsi="Arial" w:cs="Arial"/>
          <w:color w:val="333333"/>
          <w:sz w:val="20"/>
          <w:szCs w:val="20"/>
          <w:lang w:eastAsia="da-DK"/>
        </w:rPr>
        <w:t>19</w:t>
      </w:r>
      <w:r w:rsidRPr="00F75397">
        <w:rPr>
          <w:rFonts w:ascii="Arial" w:eastAsia="Times New Roman" w:hAnsi="Arial" w:cs="Arial"/>
          <w:color w:val="333333"/>
          <w:sz w:val="20"/>
          <w:szCs w:val="20"/>
          <w:lang w:eastAsia="da-DK"/>
        </w:rPr>
        <w:t>.</w:t>
      </w:r>
    </w:p>
    <w:p w14:paraId="1F1D42FE" w14:textId="77777777" w:rsidR="00DF45FD" w:rsidRPr="00F75397" w:rsidRDefault="00DF45FD" w:rsidP="00DF45FD">
      <w:pPr>
        <w:rPr>
          <w:rFonts w:ascii="Arial" w:eastAsia="Times New Roman" w:hAnsi="Arial" w:cs="Arial"/>
          <w:color w:val="333333"/>
          <w:sz w:val="20"/>
          <w:szCs w:val="20"/>
          <w:lang w:eastAsia="da-DK"/>
        </w:rPr>
      </w:pPr>
    </w:p>
    <w:p w14:paraId="4F4FD19B" w14:textId="2DFEFF22" w:rsidR="00DF45FD" w:rsidRPr="00F75397" w:rsidRDefault="002A5070" w:rsidP="00DF45FD">
      <w:pPr>
        <w:shd w:val="clear" w:color="auto" w:fill="FCFCFC"/>
        <w:spacing w:after="300" w:line="240" w:lineRule="auto"/>
        <w:rPr>
          <w:rFonts w:ascii="Arial" w:eastAsia="Times New Roman" w:hAnsi="Arial" w:cs="Arial"/>
          <w:color w:val="333333"/>
          <w:sz w:val="20"/>
          <w:szCs w:val="20"/>
          <w:lang w:eastAsia="da-DK"/>
        </w:rPr>
      </w:pPr>
      <w:r w:rsidRPr="002A5070">
        <w:rPr>
          <w:noProof/>
        </w:rPr>
        <w:drawing>
          <wp:inline distT="0" distB="0" distL="0" distR="0" wp14:anchorId="34D990F8" wp14:editId="175B1D5D">
            <wp:extent cx="6479540" cy="1598930"/>
            <wp:effectExtent l="0" t="0" r="0" b="1270"/>
            <wp:docPr id="20682513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1598930"/>
                    </a:xfrm>
                    <a:prstGeom prst="rect">
                      <a:avLst/>
                    </a:prstGeom>
                    <a:noFill/>
                    <a:ln>
                      <a:noFill/>
                    </a:ln>
                  </pic:spPr>
                </pic:pic>
              </a:graphicData>
            </a:graphic>
          </wp:inline>
        </w:drawing>
      </w:r>
    </w:p>
    <w:p w14:paraId="4429050B" w14:textId="1D823268" w:rsidR="00DF45FD" w:rsidRPr="00F75397" w:rsidRDefault="00DF45FD" w:rsidP="00DF45FD">
      <w:pPr>
        <w:shd w:val="clear" w:color="auto" w:fill="FCFCFC"/>
        <w:spacing w:after="300" w:line="240" w:lineRule="auto"/>
        <w:rPr>
          <w:rFonts w:ascii="Arial" w:eastAsia="Times New Roman" w:hAnsi="Arial" w:cs="Arial"/>
          <w:color w:val="333333"/>
          <w:sz w:val="20"/>
          <w:szCs w:val="20"/>
          <w:lang w:eastAsia="da-DK"/>
        </w:rPr>
      </w:pPr>
    </w:p>
    <w:p w14:paraId="6B75BE95" w14:textId="65909F23" w:rsidR="00DF45FD" w:rsidRPr="00EC2898" w:rsidRDefault="00EC2898" w:rsidP="009636E7">
      <w:pPr>
        <w:shd w:val="clear" w:color="auto" w:fill="FCFCFC"/>
        <w:spacing w:after="300" w:line="240" w:lineRule="auto"/>
        <w:rPr>
          <w:rFonts w:ascii="Arial" w:eastAsia="Times New Roman" w:hAnsi="Arial" w:cs="Arial"/>
          <w:b/>
          <w:bCs/>
          <w:color w:val="333333"/>
          <w:sz w:val="20"/>
          <w:szCs w:val="20"/>
          <w:lang w:eastAsia="da-DK"/>
        </w:rPr>
      </w:pPr>
      <w:r w:rsidRPr="00EC2898">
        <w:rPr>
          <w:rFonts w:ascii="Arial" w:eastAsia="Times New Roman" w:hAnsi="Arial" w:cs="Arial"/>
          <w:b/>
          <w:bCs/>
          <w:color w:val="333333"/>
          <w:sz w:val="20"/>
          <w:szCs w:val="20"/>
          <w:lang w:eastAsia="da-DK"/>
        </w:rPr>
        <w:t>Storklubber</w:t>
      </w:r>
      <w:r w:rsidR="0026477B">
        <w:rPr>
          <w:rFonts w:ascii="Arial" w:eastAsia="Times New Roman" w:hAnsi="Arial" w:cs="Arial"/>
          <w:b/>
          <w:bCs/>
          <w:color w:val="333333"/>
          <w:sz w:val="20"/>
          <w:szCs w:val="20"/>
          <w:lang w:eastAsia="da-DK"/>
        </w:rPr>
        <w:t>; hold og spillere</w:t>
      </w:r>
    </w:p>
    <w:p w14:paraId="55370F96" w14:textId="467D1B03" w:rsidR="00BD126C" w:rsidRPr="00F75397" w:rsidRDefault="00B01FDE" w:rsidP="009636E7">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Tabel 6:</w:t>
      </w:r>
    </w:p>
    <w:p w14:paraId="27CAF285" w14:textId="55A3B61A"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Jeg vil mene</w:t>
      </w:r>
      <w:r w:rsidR="000A236A">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at begrebet ”storklubber” kan debatteres med rette lige så meget, som man kan debattere begreberne ”talent” og ”elite”. </w:t>
      </w:r>
    </w:p>
    <w:p w14:paraId="2FC6AA5D" w14:textId="37E179C3"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I min kontekst er en ”storklub” defineret</w:t>
      </w:r>
      <w:r w:rsidR="00B01FDE">
        <w:rPr>
          <w:rFonts w:ascii="Arial" w:eastAsia="Times New Roman" w:hAnsi="Arial" w:cs="Arial"/>
          <w:color w:val="333333"/>
          <w:sz w:val="20"/>
          <w:szCs w:val="20"/>
          <w:lang w:eastAsia="da-DK"/>
        </w:rPr>
        <w:t xml:space="preserve"> simpelt</w:t>
      </w:r>
      <w:r w:rsidRPr="00F75397">
        <w:rPr>
          <w:rFonts w:ascii="Arial" w:eastAsia="Times New Roman" w:hAnsi="Arial" w:cs="Arial"/>
          <w:color w:val="333333"/>
          <w:sz w:val="20"/>
          <w:szCs w:val="20"/>
          <w:lang w:eastAsia="da-DK"/>
        </w:rPr>
        <w:t>, som en klub der ligger i 1. division eller i Ligaen. I princippet kunne en ”storklub” være en liga klub, og ”en stor klub” være en 1. divisionsklub. Men her er det blot helt simpelt når en klub ligger i 1. division eller i Ligaen, så er klubben en ”storklub”. Og dette er så helt blottet for debatten om hvorvidt faktorer, som fx medlemsantal, trænerstab og økonomi har indflydelse på om en klub er en ”storklub” og/eller eventuelt blot er en ”stor klub”.</w:t>
      </w:r>
    </w:p>
    <w:p w14:paraId="738287A6" w14:textId="47389FF1" w:rsidR="00BD126C" w:rsidRPr="00F75397" w:rsidRDefault="00EC2898" w:rsidP="00BD126C">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BD126C" w:rsidRPr="00F75397">
        <w:rPr>
          <w:rFonts w:ascii="Arial" w:eastAsia="Times New Roman" w:hAnsi="Arial" w:cs="Arial"/>
          <w:color w:val="333333"/>
          <w:sz w:val="20"/>
          <w:szCs w:val="20"/>
          <w:lang w:eastAsia="da-DK"/>
        </w:rPr>
        <w:t xml:space="preserve"> ses de 30 klubber, som har været/er </w:t>
      </w:r>
      <w:r w:rsidR="00B01FDE">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storklubber</w:t>
      </w:r>
      <w:r w:rsidR="00B01FDE">
        <w:rPr>
          <w:rFonts w:ascii="Arial" w:eastAsia="Times New Roman" w:hAnsi="Arial" w:cs="Arial"/>
          <w:color w:val="333333"/>
          <w:sz w:val="20"/>
          <w:szCs w:val="20"/>
          <w:lang w:eastAsia="da-DK"/>
        </w:rPr>
        <w:t>” i perioden 2010-2022 ud fra denne simple definition</w:t>
      </w:r>
      <w:r w:rsidR="00BD126C" w:rsidRPr="00F75397">
        <w:rPr>
          <w:rFonts w:ascii="Arial" w:eastAsia="Times New Roman" w:hAnsi="Arial" w:cs="Arial"/>
          <w:color w:val="333333"/>
          <w:sz w:val="20"/>
          <w:szCs w:val="20"/>
          <w:lang w:eastAsia="da-DK"/>
        </w:rPr>
        <w:t xml:space="preserve">, og hvor mange hold </w:t>
      </w:r>
      <w:r>
        <w:rPr>
          <w:rFonts w:ascii="Arial" w:eastAsia="Times New Roman" w:hAnsi="Arial" w:cs="Arial"/>
          <w:color w:val="333333"/>
          <w:sz w:val="20"/>
          <w:szCs w:val="20"/>
          <w:lang w:eastAsia="da-DK"/>
        </w:rPr>
        <w:t>disse ”</w:t>
      </w:r>
      <w:r w:rsidR="00BD126C" w:rsidRPr="00F75397">
        <w:rPr>
          <w:rFonts w:ascii="Arial" w:eastAsia="Times New Roman" w:hAnsi="Arial" w:cs="Arial"/>
          <w:color w:val="333333"/>
          <w:sz w:val="20"/>
          <w:szCs w:val="20"/>
          <w:lang w:eastAsia="da-DK"/>
        </w:rPr>
        <w:t>storklubberne</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har i DH-turneringen.</w:t>
      </w:r>
    </w:p>
    <w:p w14:paraId="719AF1A6" w14:textId="77777777"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Tabellen er opdelt i 4 niveauer; </w:t>
      </w:r>
    </w:p>
    <w:p w14:paraId="6035615E" w14:textId="77777777"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”Liga” for de klubber som har været i Ligaen i hele perioden. </w:t>
      </w:r>
    </w:p>
    <w:p w14:paraId="7AE53AEC" w14:textId="75504D5F"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”Liga &amp; 1. div.” er de klubber, som har været i Ligaen og i 1. division. </w:t>
      </w:r>
    </w:p>
    <w:p w14:paraId="47125F87" w14:textId="77777777"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”1. div.” er de klubber, som har været i 1. division, men ikke i Ligaen. </w:t>
      </w:r>
    </w:p>
    <w:p w14:paraId="26E7982F" w14:textId="77777777"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Øvrige klubber er de klubber, som højest har været i 2. division.</w:t>
      </w:r>
    </w:p>
    <w:p w14:paraId="1DC60A42" w14:textId="24B524C9"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Ifølge denne definition kan der i 2022 maksimalt være 26 storklubber. Der er 22 storklubber i 2022. Det vil sige</w:t>
      </w:r>
      <w:r w:rsidR="00EC2898">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at 4 af de 10 Ligaklubber har deres 2. hold i 1. division.</w:t>
      </w:r>
    </w:p>
    <w:p w14:paraId="51844EE2" w14:textId="66D5D6B5" w:rsidR="00BD126C" w:rsidRPr="00F75397" w:rsidRDefault="00BD126C" w:rsidP="00BD126C">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Udvidelse af 1. division i 2019 betød at antallet af hold i DH-turneringen, fordelt på </w:t>
      </w:r>
      <w:r w:rsidR="00EC2898">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storklubberne</w:t>
      </w:r>
      <w:r w:rsidR="00EC2898">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er gået fra et niveau fra at have omkring i midten af 40erne til 72 hold i 2022. Samtidig kan det ses at antal hold fordelt på ”Øvrige klubber” (klubber, hvis 1. hold ligger i DS-2. division) er faldet fra midten af 80erne til 66 hold i 2022.</w:t>
      </w:r>
    </w:p>
    <w:p w14:paraId="7E5CAA08" w14:textId="465E63DD" w:rsidR="00EC2898" w:rsidRPr="00F75397" w:rsidRDefault="00EC2898" w:rsidP="00AD5798">
      <w:pPr>
        <w:shd w:val="clear" w:color="auto" w:fill="FCFCFC"/>
        <w:spacing w:after="300" w:line="240" w:lineRule="auto"/>
        <w:rPr>
          <w:rFonts w:ascii="Arial" w:eastAsia="Times New Roman" w:hAnsi="Arial" w:cs="Arial"/>
          <w:color w:val="333333"/>
          <w:sz w:val="20"/>
          <w:szCs w:val="20"/>
          <w:lang w:eastAsia="da-DK"/>
        </w:rPr>
      </w:pPr>
      <w:r w:rsidRPr="00EC2898">
        <w:rPr>
          <w:noProof/>
        </w:rPr>
        <w:lastRenderedPageBreak/>
        <w:drawing>
          <wp:inline distT="0" distB="0" distL="0" distR="0" wp14:anchorId="2B84D5C1" wp14:editId="6B6E8439">
            <wp:extent cx="6479540" cy="5886450"/>
            <wp:effectExtent l="0" t="0" r="0" b="0"/>
            <wp:docPr id="1854445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5886450"/>
                    </a:xfrm>
                    <a:prstGeom prst="rect">
                      <a:avLst/>
                    </a:prstGeom>
                    <a:noFill/>
                    <a:ln>
                      <a:noFill/>
                    </a:ln>
                  </pic:spPr>
                </pic:pic>
              </a:graphicData>
            </a:graphic>
          </wp:inline>
        </w:drawing>
      </w:r>
    </w:p>
    <w:p w14:paraId="74D19841" w14:textId="77777777" w:rsidR="00BD126C" w:rsidRDefault="00BD126C" w:rsidP="009636E7">
      <w:pPr>
        <w:shd w:val="clear" w:color="auto" w:fill="FCFCFC"/>
        <w:spacing w:after="300" w:line="240" w:lineRule="auto"/>
        <w:rPr>
          <w:rFonts w:ascii="Arial" w:eastAsia="Times New Roman" w:hAnsi="Arial" w:cs="Arial"/>
          <w:color w:val="333333"/>
          <w:sz w:val="20"/>
          <w:szCs w:val="20"/>
          <w:lang w:eastAsia="da-DK"/>
        </w:rPr>
      </w:pPr>
    </w:p>
    <w:p w14:paraId="1697E4A3" w14:textId="2C2BC88A" w:rsidR="004E3203" w:rsidRPr="00F75397" w:rsidRDefault="004E3203" w:rsidP="009636E7">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7</w:t>
      </w:r>
      <w:r>
        <w:rPr>
          <w:rFonts w:ascii="Arial" w:eastAsia="Times New Roman" w:hAnsi="Arial" w:cs="Arial"/>
          <w:color w:val="333333"/>
          <w:sz w:val="20"/>
          <w:szCs w:val="20"/>
          <w:lang w:eastAsia="da-DK"/>
        </w:rPr>
        <w:t>:</w:t>
      </w:r>
    </w:p>
    <w:p w14:paraId="7FC9808E" w14:textId="4C3F1979" w:rsidR="00BD126C" w:rsidRPr="00F75397" w:rsidRDefault="004E3203" w:rsidP="00BD126C">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BD126C" w:rsidRPr="00F75397">
        <w:rPr>
          <w:rFonts w:ascii="Arial" w:eastAsia="Times New Roman" w:hAnsi="Arial" w:cs="Arial"/>
          <w:color w:val="333333"/>
          <w:sz w:val="20"/>
          <w:szCs w:val="20"/>
          <w:lang w:eastAsia="da-DK"/>
        </w:rPr>
        <w:t xml:space="preserve"> ses, hvordan spillerne i tabel 6 er fordelt i aldersgrupper i henholdsvis ”</w:t>
      </w:r>
      <w:r w:rsidR="0026477B">
        <w:rPr>
          <w:rFonts w:ascii="Arial" w:eastAsia="Times New Roman" w:hAnsi="Arial" w:cs="Arial"/>
          <w:color w:val="333333"/>
          <w:sz w:val="20"/>
          <w:szCs w:val="20"/>
          <w:lang w:eastAsia="da-DK"/>
        </w:rPr>
        <w:t>S</w:t>
      </w:r>
      <w:r w:rsidR="00BD126C" w:rsidRPr="00F75397">
        <w:rPr>
          <w:rFonts w:ascii="Arial" w:eastAsia="Times New Roman" w:hAnsi="Arial" w:cs="Arial"/>
          <w:color w:val="333333"/>
          <w:sz w:val="20"/>
          <w:szCs w:val="20"/>
          <w:lang w:eastAsia="da-DK"/>
        </w:rPr>
        <w:t>torklubber” og ”</w:t>
      </w:r>
      <w:r w:rsidR="0026477B">
        <w:rPr>
          <w:rFonts w:ascii="Arial" w:eastAsia="Times New Roman" w:hAnsi="Arial" w:cs="Arial"/>
          <w:color w:val="333333"/>
          <w:sz w:val="20"/>
          <w:szCs w:val="20"/>
          <w:lang w:eastAsia="da-DK"/>
        </w:rPr>
        <w:t>Ø</w:t>
      </w:r>
      <w:r w:rsidR="00BD126C" w:rsidRPr="00F75397">
        <w:rPr>
          <w:rFonts w:ascii="Arial" w:eastAsia="Times New Roman" w:hAnsi="Arial" w:cs="Arial"/>
          <w:color w:val="333333"/>
          <w:sz w:val="20"/>
          <w:szCs w:val="20"/>
          <w:lang w:eastAsia="da-DK"/>
        </w:rPr>
        <w:t>vrige klubber”.</w:t>
      </w:r>
    </w:p>
    <w:p w14:paraId="7055B248" w14:textId="28574DB7" w:rsidR="00BD126C" w:rsidRPr="00F75397" w:rsidRDefault="0026477B" w:rsidP="00BD126C">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Storklubberne</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er gået fra at </w:t>
      </w:r>
      <w:r>
        <w:rPr>
          <w:rFonts w:ascii="Arial" w:eastAsia="Times New Roman" w:hAnsi="Arial" w:cs="Arial"/>
          <w:color w:val="333333"/>
          <w:sz w:val="20"/>
          <w:szCs w:val="20"/>
          <w:lang w:eastAsia="da-DK"/>
        </w:rPr>
        <w:t>udgøre</w:t>
      </w:r>
      <w:r w:rsidR="00BD126C" w:rsidRPr="00F75397">
        <w:rPr>
          <w:rFonts w:ascii="Arial" w:eastAsia="Times New Roman" w:hAnsi="Arial" w:cs="Arial"/>
          <w:color w:val="333333"/>
          <w:sz w:val="20"/>
          <w:szCs w:val="20"/>
          <w:lang w:eastAsia="da-DK"/>
        </w:rPr>
        <w:t xml:space="preserve"> knapt 40% af spillerne i DH-turneringen </w:t>
      </w:r>
      <w:r>
        <w:rPr>
          <w:rFonts w:ascii="Arial" w:eastAsia="Times New Roman" w:hAnsi="Arial" w:cs="Arial"/>
          <w:color w:val="333333"/>
          <w:sz w:val="20"/>
          <w:szCs w:val="20"/>
          <w:lang w:eastAsia="da-DK"/>
        </w:rPr>
        <w:t xml:space="preserve">i 2010 </w:t>
      </w:r>
      <w:r w:rsidR="00BD126C" w:rsidRPr="00F75397">
        <w:rPr>
          <w:rFonts w:ascii="Arial" w:eastAsia="Times New Roman" w:hAnsi="Arial" w:cs="Arial"/>
          <w:color w:val="333333"/>
          <w:sz w:val="20"/>
          <w:szCs w:val="20"/>
          <w:lang w:eastAsia="da-DK"/>
        </w:rPr>
        <w:t xml:space="preserve">til at udgøre </w:t>
      </w:r>
      <w:r>
        <w:rPr>
          <w:rFonts w:ascii="Arial" w:eastAsia="Times New Roman" w:hAnsi="Arial" w:cs="Arial"/>
          <w:color w:val="333333"/>
          <w:sz w:val="20"/>
          <w:szCs w:val="20"/>
          <w:lang w:eastAsia="da-DK"/>
        </w:rPr>
        <w:t xml:space="preserve">knapt 50% </w:t>
      </w:r>
      <w:r w:rsidRPr="00F75397">
        <w:rPr>
          <w:rFonts w:ascii="Arial" w:eastAsia="Times New Roman" w:hAnsi="Arial" w:cs="Arial"/>
          <w:color w:val="333333"/>
          <w:sz w:val="20"/>
          <w:szCs w:val="20"/>
          <w:lang w:eastAsia="da-DK"/>
        </w:rPr>
        <w:t>i 2022</w:t>
      </w:r>
      <w:r w:rsidR="00BD126C" w:rsidRPr="00F75397">
        <w:rPr>
          <w:rFonts w:ascii="Arial" w:eastAsia="Times New Roman" w:hAnsi="Arial" w:cs="Arial"/>
          <w:color w:val="333333"/>
          <w:sz w:val="20"/>
          <w:szCs w:val="20"/>
          <w:lang w:eastAsia="da-DK"/>
        </w:rPr>
        <w:t>. Det er selvfølgelig samme tendens som udviklingen i antal, som ses i tabel i tabel 6.</w:t>
      </w:r>
    </w:p>
    <w:p w14:paraId="22A572B6" w14:textId="5F55C4B7" w:rsidR="00BD126C" w:rsidRPr="00F75397" w:rsidRDefault="0026477B" w:rsidP="00BD126C">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Storklubberne</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har af samme årsag generelt fået flere spillere. De unge spillere 15+ og 20+ samt 25+ er blevet flere spillere i løbet af hele perioden. Tilsvarende er alle aldersgrupperne fra 15+ til 35+ faldet for de øvrige klubber. Dette viser at </w:t>
      </w:r>
      <w:r>
        <w:rPr>
          <w:rFonts w:ascii="Arial" w:eastAsia="Times New Roman" w:hAnsi="Arial" w:cs="Arial"/>
          <w:color w:val="333333"/>
          <w:sz w:val="20"/>
          <w:szCs w:val="20"/>
          <w:lang w:eastAsia="da-DK"/>
        </w:rPr>
        <w:t xml:space="preserve">spillere i </w:t>
      </w:r>
      <w:r w:rsidR="00BD126C" w:rsidRPr="00F75397">
        <w:rPr>
          <w:rFonts w:ascii="Arial" w:eastAsia="Times New Roman" w:hAnsi="Arial" w:cs="Arial"/>
          <w:color w:val="333333"/>
          <w:sz w:val="20"/>
          <w:szCs w:val="20"/>
          <w:lang w:eastAsia="da-DK"/>
        </w:rPr>
        <w:t xml:space="preserve">de </w:t>
      </w:r>
      <w:r>
        <w:rPr>
          <w:rFonts w:ascii="Arial" w:eastAsia="Times New Roman" w:hAnsi="Arial" w:cs="Arial"/>
          <w:color w:val="333333"/>
          <w:sz w:val="20"/>
          <w:szCs w:val="20"/>
          <w:lang w:eastAsia="da-DK"/>
        </w:rPr>
        <w:t>”ø</w:t>
      </w:r>
      <w:r w:rsidR="00BD126C" w:rsidRPr="00F75397">
        <w:rPr>
          <w:rFonts w:ascii="Arial" w:eastAsia="Times New Roman" w:hAnsi="Arial" w:cs="Arial"/>
          <w:color w:val="333333"/>
          <w:sz w:val="20"/>
          <w:szCs w:val="20"/>
          <w:lang w:eastAsia="da-DK"/>
        </w:rPr>
        <w:t>vrige klubber</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er blevet </w:t>
      </w:r>
      <w:r>
        <w:rPr>
          <w:rFonts w:ascii="Arial" w:eastAsia="Times New Roman" w:hAnsi="Arial" w:cs="Arial"/>
          <w:color w:val="333333"/>
          <w:sz w:val="20"/>
          <w:szCs w:val="20"/>
          <w:lang w:eastAsia="da-DK"/>
        </w:rPr>
        <w:t>færre og færre.</w:t>
      </w:r>
      <w:r w:rsidR="00BD126C" w:rsidRPr="00F75397">
        <w:rPr>
          <w:rFonts w:ascii="Arial" w:eastAsia="Times New Roman" w:hAnsi="Arial" w:cs="Arial"/>
          <w:color w:val="333333"/>
          <w:sz w:val="20"/>
          <w:szCs w:val="20"/>
          <w:lang w:eastAsia="da-DK"/>
        </w:rPr>
        <w:t xml:space="preserve"> </w:t>
      </w:r>
      <w:r>
        <w:rPr>
          <w:rFonts w:ascii="Arial" w:eastAsia="Times New Roman" w:hAnsi="Arial" w:cs="Arial"/>
          <w:color w:val="333333"/>
          <w:sz w:val="20"/>
          <w:szCs w:val="20"/>
          <w:lang w:eastAsia="da-DK"/>
        </w:rPr>
        <w:t>S</w:t>
      </w:r>
      <w:r w:rsidR="00BD126C" w:rsidRPr="00F75397">
        <w:rPr>
          <w:rFonts w:ascii="Arial" w:eastAsia="Times New Roman" w:hAnsi="Arial" w:cs="Arial"/>
          <w:color w:val="333333"/>
          <w:sz w:val="20"/>
          <w:szCs w:val="20"/>
          <w:lang w:eastAsia="da-DK"/>
        </w:rPr>
        <w:t>pillerne flytte</w:t>
      </w:r>
      <w:r>
        <w:rPr>
          <w:rFonts w:ascii="Arial" w:eastAsia="Times New Roman" w:hAnsi="Arial" w:cs="Arial"/>
          <w:color w:val="333333"/>
          <w:sz w:val="20"/>
          <w:szCs w:val="20"/>
          <w:lang w:eastAsia="da-DK"/>
        </w:rPr>
        <w:t>r</w:t>
      </w:r>
      <w:r w:rsidR="00BD126C" w:rsidRPr="00F75397">
        <w:rPr>
          <w:rFonts w:ascii="Arial" w:eastAsia="Times New Roman" w:hAnsi="Arial" w:cs="Arial"/>
          <w:color w:val="333333"/>
          <w:sz w:val="20"/>
          <w:szCs w:val="20"/>
          <w:lang w:eastAsia="da-DK"/>
        </w:rPr>
        <w:t xml:space="preserve"> fra de </w:t>
      </w:r>
      <w:r>
        <w:rPr>
          <w:rFonts w:ascii="Arial" w:eastAsia="Times New Roman" w:hAnsi="Arial" w:cs="Arial"/>
          <w:color w:val="333333"/>
          <w:sz w:val="20"/>
          <w:szCs w:val="20"/>
          <w:lang w:eastAsia="da-DK"/>
        </w:rPr>
        <w:t>”Ø</w:t>
      </w:r>
      <w:r w:rsidR="00BD126C" w:rsidRPr="00F75397">
        <w:rPr>
          <w:rFonts w:ascii="Arial" w:eastAsia="Times New Roman" w:hAnsi="Arial" w:cs="Arial"/>
          <w:color w:val="333333"/>
          <w:sz w:val="20"/>
          <w:szCs w:val="20"/>
          <w:lang w:eastAsia="da-DK"/>
        </w:rPr>
        <w:t>vrige klubber</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til </w:t>
      </w:r>
      <w:r>
        <w:rPr>
          <w:rFonts w:ascii="Arial" w:eastAsia="Times New Roman" w:hAnsi="Arial" w:cs="Arial"/>
          <w:color w:val="333333"/>
          <w:sz w:val="20"/>
          <w:szCs w:val="20"/>
          <w:lang w:eastAsia="da-DK"/>
        </w:rPr>
        <w:t>”S</w:t>
      </w:r>
      <w:r w:rsidR="00BD126C" w:rsidRPr="00F75397">
        <w:rPr>
          <w:rFonts w:ascii="Arial" w:eastAsia="Times New Roman" w:hAnsi="Arial" w:cs="Arial"/>
          <w:color w:val="333333"/>
          <w:sz w:val="20"/>
          <w:szCs w:val="20"/>
          <w:lang w:eastAsia="da-DK"/>
        </w:rPr>
        <w:t>torklubberne</w:t>
      </w:r>
      <w:r>
        <w:rPr>
          <w:rFonts w:ascii="Arial" w:eastAsia="Times New Roman" w:hAnsi="Arial" w:cs="Arial"/>
          <w:color w:val="333333"/>
          <w:sz w:val="20"/>
          <w:szCs w:val="20"/>
          <w:lang w:eastAsia="da-DK"/>
        </w:rPr>
        <w:t>”</w:t>
      </w:r>
      <w:r w:rsidR="00BD126C" w:rsidRPr="00F75397">
        <w:rPr>
          <w:rFonts w:ascii="Arial" w:eastAsia="Times New Roman" w:hAnsi="Arial" w:cs="Arial"/>
          <w:color w:val="333333"/>
          <w:sz w:val="20"/>
          <w:szCs w:val="20"/>
          <w:lang w:eastAsia="da-DK"/>
        </w:rPr>
        <w:t xml:space="preserve">. </w:t>
      </w:r>
    </w:p>
    <w:p w14:paraId="64A2BE75" w14:textId="420511E9" w:rsidR="00AD5798" w:rsidRPr="00F75397" w:rsidRDefault="004E3203" w:rsidP="00AD5798">
      <w:pPr>
        <w:shd w:val="clear" w:color="auto" w:fill="FCFCFC"/>
        <w:spacing w:after="300" w:line="240" w:lineRule="auto"/>
        <w:rPr>
          <w:rFonts w:ascii="Arial" w:eastAsia="Times New Roman" w:hAnsi="Arial" w:cs="Arial"/>
          <w:color w:val="333333"/>
          <w:sz w:val="20"/>
          <w:szCs w:val="20"/>
          <w:lang w:eastAsia="da-DK"/>
        </w:rPr>
      </w:pPr>
      <w:r w:rsidRPr="004E3203">
        <w:rPr>
          <w:noProof/>
        </w:rPr>
        <w:lastRenderedPageBreak/>
        <w:drawing>
          <wp:inline distT="0" distB="0" distL="0" distR="0" wp14:anchorId="3A939BF8" wp14:editId="33B52426">
            <wp:extent cx="6479540" cy="2781935"/>
            <wp:effectExtent l="0" t="0" r="0" b="0"/>
            <wp:docPr id="69869446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9540" cy="2781935"/>
                    </a:xfrm>
                    <a:prstGeom prst="rect">
                      <a:avLst/>
                    </a:prstGeom>
                    <a:noFill/>
                    <a:ln>
                      <a:noFill/>
                    </a:ln>
                  </pic:spPr>
                </pic:pic>
              </a:graphicData>
            </a:graphic>
          </wp:inline>
        </w:drawing>
      </w:r>
    </w:p>
    <w:p w14:paraId="52717F6C" w14:textId="77777777" w:rsidR="00AD5798" w:rsidRDefault="00AD5798" w:rsidP="00AD5798">
      <w:pPr>
        <w:shd w:val="clear" w:color="auto" w:fill="FCFCFC"/>
        <w:spacing w:after="300" w:line="240" w:lineRule="auto"/>
        <w:rPr>
          <w:rFonts w:ascii="Arial" w:eastAsia="Times New Roman" w:hAnsi="Arial" w:cs="Arial"/>
          <w:color w:val="333333"/>
          <w:sz w:val="20"/>
          <w:szCs w:val="20"/>
          <w:lang w:eastAsia="da-DK"/>
        </w:rPr>
      </w:pPr>
    </w:p>
    <w:p w14:paraId="553182A2" w14:textId="77777777" w:rsidR="004E3203" w:rsidRPr="00F75397" w:rsidRDefault="004E3203" w:rsidP="004E3203">
      <w:pPr>
        <w:shd w:val="clear" w:color="auto" w:fill="FCFCFC"/>
        <w:spacing w:after="300" w:line="240" w:lineRule="auto"/>
        <w:rPr>
          <w:rFonts w:ascii="Arial" w:eastAsia="Times New Roman" w:hAnsi="Arial" w:cs="Arial"/>
          <w:b/>
          <w:bCs/>
          <w:color w:val="333333"/>
          <w:sz w:val="20"/>
          <w:szCs w:val="20"/>
          <w:lang w:eastAsia="da-DK"/>
        </w:rPr>
      </w:pPr>
      <w:r>
        <w:rPr>
          <w:rFonts w:ascii="Arial" w:eastAsia="Times New Roman" w:hAnsi="Arial" w:cs="Arial"/>
          <w:b/>
          <w:bCs/>
          <w:color w:val="333333"/>
          <w:sz w:val="20"/>
          <w:szCs w:val="20"/>
          <w:lang w:eastAsia="da-DK"/>
        </w:rPr>
        <w:t>Placering i rækkerne af klubbernes 1. hold</w:t>
      </w:r>
    </w:p>
    <w:p w14:paraId="48A7208E" w14:textId="2EEBC3D3" w:rsidR="0026477B" w:rsidRPr="00F75397" w:rsidRDefault="004E3203"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8</w:t>
      </w:r>
      <w:r>
        <w:rPr>
          <w:rFonts w:ascii="Arial" w:eastAsia="Times New Roman" w:hAnsi="Arial" w:cs="Arial"/>
          <w:color w:val="333333"/>
          <w:sz w:val="20"/>
          <w:szCs w:val="20"/>
          <w:lang w:eastAsia="da-DK"/>
        </w:rPr>
        <w:t>:</w:t>
      </w:r>
    </w:p>
    <w:p w14:paraId="6C5A5505" w14:textId="176EA6B7" w:rsidR="00AD5798" w:rsidRPr="00F75397" w:rsidRDefault="004E3203"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AD5798" w:rsidRPr="00F75397">
        <w:rPr>
          <w:rFonts w:ascii="Arial" w:eastAsia="Times New Roman" w:hAnsi="Arial" w:cs="Arial"/>
          <w:sz w:val="20"/>
          <w:szCs w:val="20"/>
          <w:lang w:eastAsia="da-DK"/>
        </w:rPr>
        <w:t xml:space="preserve"> </w:t>
      </w:r>
      <w:r w:rsidR="00AD5798" w:rsidRPr="00F75397">
        <w:rPr>
          <w:rFonts w:ascii="Arial" w:eastAsia="Times New Roman" w:hAnsi="Arial" w:cs="Arial"/>
          <w:color w:val="333333"/>
          <w:sz w:val="20"/>
          <w:szCs w:val="20"/>
          <w:lang w:eastAsia="da-DK"/>
        </w:rPr>
        <w:t xml:space="preserve">kan man se antallet af spillere fordelt i aldersgrupperne for de klubber, som i de pågældende sæsoner har deres førstehold i Danmarksserien. Denne tabel kunne selvfølgelig laves til hver række. Dette er således ikke en tabel for holdene i Danmarksserien, men som førnævnt kun en tabel for de klubber, hvis førstehold ligger i Danmarksserien. Det er split af tabel 5, der viser hvor mange klubber, hvor </w:t>
      </w:r>
      <w:r>
        <w:rPr>
          <w:rFonts w:ascii="Arial" w:eastAsia="Times New Roman" w:hAnsi="Arial" w:cs="Arial"/>
          <w:color w:val="333333"/>
          <w:sz w:val="20"/>
          <w:szCs w:val="20"/>
          <w:lang w:eastAsia="da-DK"/>
        </w:rPr>
        <w:t>1. holdet</w:t>
      </w:r>
      <w:r w:rsidR="00AD5798" w:rsidRPr="00F75397">
        <w:rPr>
          <w:rFonts w:ascii="Arial" w:eastAsia="Times New Roman" w:hAnsi="Arial" w:cs="Arial"/>
          <w:color w:val="333333"/>
          <w:sz w:val="20"/>
          <w:szCs w:val="20"/>
          <w:lang w:eastAsia="da-DK"/>
        </w:rPr>
        <w:t xml:space="preserve"> ligger i Danmarksserien. </w:t>
      </w:r>
    </w:p>
    <w:p w14:paraId="607C9DF2" w14:textId="76C2337A" w:rsidR="00AD5798"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En lille bemærkning, som eksempel; i 2022 er der 32 klubber, hvor 1. holdet ligger i Danmarksserien. Der er 3 af disse 32 </w:t>
      </w:r>
      <w:r w:rsidR="004E3203">
        <w:rPr>
          <w:rFonts w:ascii="Arial" w:eastAsia="Times New Roman" w:hAnsi="Arial" w:cs="Arial"/>
          <w:color w:val="333333"/>
          <w:sz w:val="20"/>
          <w:szCs w:val="20"/>
          <w:lang w:eastAsia="da-DK"/>
        </w:rPr>
        <w:t>klubber</w:t>
      </w:r>
      <w:r w:rsidRPr="00F75397">
        <w:rPr>
          <w:rFonts w:ascii="Arial" w:eastAsia="Times New Roman" w:hAnsi="Arial" w:cs="Arial"/>
          <w:color w:val="333333"/>
          <w:sz w:val="20"/>
          <w:szCs w:val="20"/>
          <w:lang w:eastAsia="da-DK"/>
        </w:rPr>
        <w:t xml:space="preserve">, </w:t>
      </w:r>
      <w:r w:rsidR="004E3203">
        <w:rPr>
          <w:rFonts w:ascii="Arial" w:eastAsia="Times New Roman" w:hAnsi="Arial" w:cs="Arial"/>
          <w:color w:val="333333"/>
          <w:sz w:val="20"/>
          <w:szCs w:val="20"/>
          <w:lang w:eastAsia="da-DK"/>
        </w:rPr>
        <w:t>som</w:t>
      </w:r>
      <w:r w:rsidRPr="00F75397">
        <w:rPr>
          <w:rFonts w:ascii="Arial" w:eastAsia="Times New Roman" w:hAnsi="Arial" w:cs="Arial"/>
          <w:color w:val="333333"/>
          <w:sz w:val="20"/>
          <w:szCs w:val="20"/>
          <w:lang w:eastAsia="da-DK"/>
        </w:rPr>
        <w:t xml:space="preserve"> har </w:t>
      </w:r>
      <w:r w:rsidR="004E3203">
        <w:rPr>
          <w:rFonts w:ascii="Arial" w:eastAsia="Times New Roman" w:hAnsi="Arial" w:cs="Arial"/>
          <w:color w:val="333333"/>
          <w:sz w:val="20"/>
          <w:szCs w:val="20"/>
          <w:lang w:eastAsia="da-DK"/>
        </w:rPr>
        <w:t>to</w:t>
      </w:r>
      <w:r w:rsidRPr="00F75397">
        <w:rPr>
          <w:rFonts w:ascii="Arial" w:eastAsia="Times New Roman" w:hAnsi="Arial" w:cs="Arial"/>
          <w:color w:val="333333"/>
          <w:sz w:val="20"/>
          <w:szCs w:val="20"/>
          <w:lang w:eastAsia="da-DK"/>
        </w:rPr>
        <w:t xml:space="preserve"> hold i Danmarksserien. Det svarer til 350 spillere. Konkret i 2022 var der én spiller som ikke var fremmødt og derfor bliver det i alt til 349 spillere i 2022.</w:t>
      </w:r>
    </w:p>
    <w:p w14:paraId="33BC5248" w14:textId="79BD2BF1" w:rsidR="004E3203" w:rsidRDefault="007A0F38"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Udvidelse af 1. division i 2019</w:t>
      </w:r>
      <w:r w:rsidR="000A236A">
        <w:rPr>
          <w:rFonts w:ascii="Arial" w:eastAsia="Times New Roman" w:hAnsi="Arial" w:cs="Arial"/>
          <w:color w:val="333333"/>
          <w:sz w:val="20"/>
          <w:szCs w:val="20"/>
          <w:lang w:eastAsia="da-DK"/>
        </w:rPr>
        <w:t>;</w:t>
      </w:r>
      <w:r>
        <w:rPr>
          <w:rFonts w:ascii="Arial" w:eastAsia="Times New Roman" w:hAnsi="Arial" w:cs="Arial"/>
          <w:color w:val="333333"/>
          <w:sz w:val="20"/>
          <w:szCs w:val="20"/>
          <w:lang w:eastAsia="da-DK"/>
        </w:rPr>
        <w:t xml:space="preserve"> en ekstra 1. divisionspulje gjorde</w:t>
      </w:r>
      <w:r w:rsidR="000A236A">
        <w:rPr>
          <w:rFonts w:ascii="Arial" w:eastAsia="Times New Roman" w:hAnsi="Arial" w:cs="Arial"/>
          <w:color w:val="333333"/>
          <w:sz w:val="20"/>
          <w:szCs w:val="20"/>
          <w:lang w:eastAsia="da-DK"/>
        </w:rPr>
        <w:t>,</w:t>
      </w:r>
      <w:r>
        <w:rPr>
          <w:rFonts w:ascii="Arial" w:eastAsia="Times New Roman" w:hAnsi="Arial" w:cs="Arial"/>
          <w:color w:val="333333"/>
          <w:sz w:val="20"/>
          <w:szCs w:val="20"/>
          <w:lang w:eastAsia="da-DK"/>
        </w:rPr>
        <w:t xml:space="preserve"> at der </w:t>
      </w:r>
      <w:r w:rsidR="000A236A">
        <w:rPr>
          <w:rFonts w:ascii="Arial" w:eastAsia="Times New Roman" w:hAnsi="Arial" w:cs="Arial"/>
          <w:color w:val="333333"/>
          <w:sz w:val="20"/>
          <w:szCs w:val="20"/>
          <w:lang w:eastAsia="da-DK"/>
        </w:rPr>
        <w:t xml:space="preserve">i </w:t>
      </w:r>
      <w:r>
        <w:rPr>
          <w:rFonts w:ascii="Arial" w:eastAsia="Times New Roman" w:hAnsi="Arial" w:cs="Arial"/>
          <w:color w:val="333333"/>
          <w:sz w:val="20"/>
          <w:szCs w:val="20"/>
          <w:lang w:eastAsia="da-DK"/>
        </w:rPr>
        <w:t>det efterfølgende år 2020 var ekstra 50 spillere, som spillede på 1. holdet i Danmarksserien.</w:t>
      </w:r>
    </w:p>
    <w:p w14:paraId="7AC04628" w14:textId="3A2B6227" w:rsidR="007A0F38" w:rsidRPr="00F75397" w:rsidRDefault="007A0F38"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Der er en stigende tendens i at de unge spillere (15+ og 20+) bliver flere og flere fra 2020 og frem. Ligesom der i de fleste år har været flere og flere 45+ spillere. Til gengæld er det noget mere varierende hvordan de øvrige aldersgrupper har udviklet sig.</w:t>
      </w:r>
    </w:p>
    <w:p w14:paraId="6243AA35" w14:textId="4BEDBC84" w:rsidR="00AD5798" w:rsidRPr="00F75397" w:rsidRDefault="004E3203" w:rsidP="00AD5798">
      <w:pPr>
        <w:shd w:val="clear" w:color="auto" w:fill="FCFCFC"/>
        <w:spacing w:after="300" w:line="240" w:lineRule="auto"/>
        <w:rPr>
          <w:rFonts w:ascii="Arial" w:eastAsia="Times New Roman" w:hAnsi="Arial" w:cs="Arial"/>
          <w:color w:val="333333"/>
          <w:sz w:val="20"/>
          <w:szCs w:val="20"/>
          <w:lang w:eastAsia="da-DK"/>
        </w:rPr>
      </w:pPr>
      <w:r w:rsidRPr="004E3203">
        <w:rPr>
          <w:noProof/>
        </w:rPr>
        <w:drawing>
          <wp:inline distT="0" distB="0" distL="0" distR="0" wp14:anchorId="03F73224" wp14:editId="14CF7C6D">
            <wp:extent cx="6479540" cy="1338580"/>
            <wp:effectExtent l="0" t="0" r="0" b="0"/>
            <wp:docPr id="7218993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9540" cy="1338580"/>
                    </a:xfrm>
                    <a:prstGeom prst="rect">
                      <a:avLst/>
                    </a:prstGeom>
                    <a:noFill/>
                    <a:ln>
                      <a:noFill/>
                    </a:ln>
                  </pic:spPr>
                </pic:pic>
              </a:graphicData>
            </a:graphic>
          </wp:inline>
        </w:drawing>
      </w:r>
    </w:p>
    <w:p w14:paraId="58E59136" w14:textId="77777777" w:rsidR="00AD5798" w:rsidRPr="00F75397" w:rsidRDefault="00AD5798" w:rsidP="00AD5798">
      <w:pPr>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br w:type="page"/>
      </w:r>
    </w:p>
    <w:p w14:paraId="08E8B88B" w14:textId="755D158E" w:rsidR="007A0F38" w:rsidRPr="00F75397" w:rsidRDefault="007A0F38" w:rsidP="007A0F38">
      <w:pPr>
        <w:shd w:val="clear" w:color="auto" w:fill="FCFCFC"/>
        <w:spacing w:after="300" w:line="240" w:lineRule="auto"/>
        <w:rPr>
          <w:rFonts w:ascii="Arial" w:eastAsia="Times New Roman" w:hAnsi="Arial" w:cs="Arial"/>
          <w:b/>
          <w:bCs/>
          <w:color w:val="333333"/>
          <w:sz w:val="20"/>
          <w:szCs w:val="20"/>
          <w:lang w:eastAsia="da-DK"/>
        </w:rPr>
      </w:pPr>
      <w:r>
        <w:rPr>
          <w:rFonts w:ascii="Arial" w:eastAsia="Times New Roman" w:hAnsi="Arial" w:cs="Arial"/>
          <w:b/>
          <w:bCs/>
          <w:color w:val="333333"/>
          <w:sz w:val="20"/>
          <w:szCs w:val="20"/>
          <w:lang w:eastAsia="da-DK"/>
        </w:rPr>
        <w:lastRenderedPageBreak/>
        <w:t>Fordeling af spillere efter bydele &amp; Kredsene</w:t>
      </w:r>
    </w:p>
    <w:p w14:paraId="0C6527DE" w14:textId="1FB71963" w:rsidR="007A0F38" w:rsidRDefault="007A0F3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9</w:t>
      </w:r>
      <w:r>
        <w:rPr>
          <w:rFonts w:ascii="Arial" w:eastAsia="Times New Roman" w:hAnsi="Arial" w:cs="Arial"/>
          <w:color w:val="333333"/>
          <w:sz w:val="20"/>
          <w:szCs w:val="20"/>
          <w:lang w:eastAsia="da-DK"/>
        </w:rPr>
        <w:t>:</w:t>
      </w:r>
    </w:p>
    <w:p w14:paraId="7A00BC46" w14:textId="7E5F3073" w:rsidR="00AD5798" w:rsidRPr="00F75397" w:rsidRDefault="007A0F38"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AD5798" w:rsidRPr="00F75397">
        <w:rPr>
          <w:rFonts w:ascii="Arial" w:eastAsia="Times New Roman" w:hAnsi="Arial" w:cs="Arial"/>
          <w:color w:val="333333"/>
          <w:sz w:val="20"/>
          <w:szCs w:val="20"/>
          <w:lang w:eastAsia="da-DK"/>
        </w:rPr>
        <w:t xml:space="preserve"> ses opdelingen af Danmark efter landsdele i følge Danmarks Statistik.</w:t>
      </w:r>
    </w:p>
    <w:p w14:paraId="0943CCB5"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Hvis man ser på de landsdele hvor de 4 store byer ligger; København, Aarhus, Odense &amp; Aalborg så skal der kigges på Byen København/Københavns Omegn, Østjylland, Fyn og Nordjylland. </w:t>
      </w:r>
    </w:p>
    <w:p w14:paraId="0910F83A"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Til København kunne der i en bredere forstand tillægges Østsjælland og Nordsjælland. Men selv uden Øst og Nordsjælland så er landdelene ”Byen København &amp; Københavns Omegn” sammen med Østjylland de to områder hvor der er har været tilvækst af DH-spillere over tid.</w:t>
      </w:r>
    </w:p>
    <w:p w14:paraId="6B0F6C96"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 xml:space="preserve">Lolland-Falster &amp; Møn hører under Vest- og Sydsjælland. </w:t>
      </w:r>
    </w:p>
    <w:p w14:paraId="2508894B" w14:textId="69678778" w:rsidR="00AD5798" w:rsidRPr="00F75397" w:rsidRDefault="00AD5798" w:rsidP="006F245C">
      <w:pPr>
        <w:shd w:val="clear" w:color="auto" w:fill="FCFCFC"/>
        <w:spacing w:after="30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170F67E4" wp14:editId="0F4AEE2C">
            <wp:extent cx="6127704" cy="7315200"/>
            <wp:effectExtent l="0" t="0" r="6985" b="0"/>
            <wp:docPr id="155506030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46149" cy="7337219"/>
                    </a:xfrm>
                    <a:prstGeom prst="rect">
                      <a:avLst/>
                    </a:prstGeom>
                    <a:noFill/>
                    <a:ln>
                      <a:noFill/>
                    </a:ln>
                  </pic:spPr>
                </pic:pic>
              </a:graphicData>
            </a:graphic>
          </wp:inline>
        </w:drawing>
      </w:r>
    </w:p>
    <w:p w14:paraId="4812DEB7" w14:textId="77777777" w:rsidR="007A0F38" w:rsidRDefault="007A0F38"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lastRenderedPageBreak/>
        <w:t>Tabel 10:</w:t>
      </w:r>
    </w:p>
    <w:p w14:paraId="5387B7D2" w14:textId="02D47647" w:rsidR="00AD5798" w:rsidRPr="00F75397" w:rsidRDefault="007A0F38"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AD5798" w:rsidRPr="00F75397">
        <w:rPr>
          <w:rFonts w:ascii="Arial" w:eastAsia="Times New Roman" w:hAnsi="Arial" w:cs="Arial"/>
          <w:color w:val="333333"/>
          <w:sz w:val="20"/>
          <w:szCs w:val="20"/>
          <w:lang w:eastAsia="da-DK"/>
        </w:rPr>
        <w:t xml:space="preserve"> er klubberne inddelt efter Badminton kredsene.</w:t>
      </w:r>
    </w:p>
    <w:p w14:paraId="18A3C843" w14:textId="2C334679"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Det samme billede gør sig gældende</w:t>
      </w:r>
      <w:r w:rsidR="007A0F38">
        <w:rPr>
          <w:rFonts w:ascii="Arial" w:eastAsia="Times New Roman" w:hAnsi="Arial" w:cs="Arial"/>
          <w:color w:val="333333"/>
          <w:sz w:val="20"/>
          <w:szCs w:val="20"/>
          <w:lang w:eastAsia="da-DK"/>
        </w:rPr>
        <w:t>,</w:t>
      </w:r>
      <w:r w:rsidRPr="00F75397">
        <w:rPr>
          <w:rFonts w:ascii="Arial" w:eastAsia="Times New Roman" w:hAnsi="Arial" w:cs="Arial"/>
          <w:color w:val="333333"/>
          <w:sz w:val="20"/>
          <w:szCs w:val="20"/>
          <w:lang w:eastAsia="da-DK"/>
        </w:rPr>
        <w:t xml:space="preserve"> som i tabel 9; København og Midtjylland er de eneste to kredse, som vokset over tid i antal spillere i DH-turneringen. Det er de to eneste kredse, som har fået forøget antallet af spillere efter 1. divisionsudvidelsen i 2019.</w:t>
      </w:r>
    </w:p>
    <w:p w14:paraId="5E466511"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p>
    <w:p w14:paraId="1174A811"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r w:rsidRPr="00F75397">
        <w:rPr>
          <w:rFonts w:ascii="Arial" w:hAnsi="Arial" w:cs="Arial"/>
          <w:noProof/>
          <w:sz w:val="20"/>
          <w:szCs w:val="20"/>
        </w:rPr>
        <w:drawing>
          <wp:inline distT="0" distB="0" distL="0" distR="0" wp14:anchorId="464103F6" wp14:editId="4741C97C">
            <wp:extent cx="6120130" cy="5839460"/>
            <wp:effectExtent l="0" t="0" r="0" b="8890"/>
            <wp:docPr id="28879486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5839460"/>
                    </a:xfrm>
                    <a:prstGeom prst="rect">
                      <a:avLst/>
                    </a:prstGeom>
                    <a:noFill/>
                    <a:ln>
                      <a:noFill/>
                    </a:ln>
                  </pic:spPr>
                </pic:pic>
              </a:graphicData>
            </a:graphic>
          </wp:inline>
        </w:drawing>
      </w:r>
    </w:p>
    <w:p w14:paraId="43605EA8"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p>
    <w:p w14:paraId="631C1BA3"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p>
    <w:p w14:paraId="485D166E" w14:textId="77777777" w:rsidR="00AD5798" w:rsidRPr="00F75397" w:rsidRDefault="00AD5798" w:rsidP="00AD5798">
      <w:pPr>
        <w:shd w:val="clear" w:color="auto" w:fill="FCFCFC"/>
        <w:spacing w:after="300" w:line="240" w:lineRule="auto"/>
        <w:rPr>
          <w:rFonts w:ascii="Arial" w:eastAsia="Times New Roman" w:hAnsi="Arial" w:cs="Arial"/>
          <w:color w:val="333333"/>
          <w:sz w:val="20"/>
          <w:szCs w:val="20"/>
          <w:lang w:eastAsia="da-DK"/>
        </w:rPr>
      </w:pPr>
    </w:p>
    <w:p w14:paraId="3632481D" w14:textId="77777777" w:rsidR="00AD5798" w:rsidRPr="00F75397" w:rsidRDefault="00AD5798" w:rsidP="00AD5798">
      <w:pPr>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br w:type="page"/>
      </w:r>
    </w:p>
    <w:p w14:paraId="3C05FF25" w14:textId="4123FEC9" w:rsidR="008716A9" w:rsidRPr="00F75397" w:rsidRDefault="008716A9" w:rsidP="008716A9">
      <w:pPr>
        <w:shd w:val="clear" w:color="auto" w:fill="FCFCFC"/>
        <w:spacing w:after="300" w:line="240" w:lineRule="auto"/>
        <w:rPr>
          <w:rFonts w:ascii="Arial" w:eastAsia="Times New Roman" w:hAnsi="Arial" w:cs="Arial"/>
          <w:b/>
          <w:bCs/>
          <w:color w:val="333333"/>
          <w:sz w:val="20"/>
          <w:szCs w:val="20"/>
          <w:lang w:eastAsia="da-DK"/>
        </w:rPr>
      </w:pPr>
      <w:r>
        <w:rPr>
          <w:rFonts w:ascii="Arial" w:eastAsia="Times New Roman" w:hAnsi="Arial" w:cs="Arial"/>
          <w:b/>
          <w:bCs/>
          <w:color w:val="333333"/>
          <w:sz w:val="20"/>
          <w:szCs w:val="20"/>
          <w:lang w:eastAsia="da-DK"/>
        </w:rPr>
        <w:lastRenderedPageBreak/>
        <w:t>Klubstatus</w:t>
      </w:r>
    </w:p>
    <w:p w14:paraId="2E29ED96" w14:textId="4D1A0881" w:rsidR="008716A9" w:rsidRDefault="008716A9" w:rsidP="008716A9">
      <w:pPr>
        <w:shd w:val="clear" w:color="auto" w:fill="FCFCFC"/>
        <w:spacing w:after="300" w:line="240" w:lineRule="auto"/>
        <w:rPr>
          <w:rFonts w:ascii="Arial" w:eastAsia="Times New Roman" w:hAnsi="Arial" w:cs="Arial"/>
          <w:color w:val="333333"/>
          <w:sz w:val="20"/>
          <w:szCs w:val="20"/>
          <w:lang w:eastAsia="da-DK"/>
        </w:rPr>
      </w:pPr>
      <w:r w:rsidRPr="00F75397">
        <w:rPr>
          <w:rFonts w:ascii="Arial" w:eastAsia="Times New Roman" w:hAnsi="Arial" w:cs="Arial"/>
          <w:color w:val="333333"/>
          <w:sz w:val="20"/>
          <w:szCs w:val="20"/>
          <w:lang w:eastAsia="da-DK"/>
        </w:rPr>
        <w:t>Tabel 11</w:t>
      </w:r>
      <w:r>
        <w:rPr>
          <w:rFonts w:ascii="Arial" w:eastAsia="Times New Roman" w:hAnsi="Arial" w:cs="Arial"/>
          <w:color w:val="333333"/>
          <w:sz w:val="20"/>
          <w:szCs w:val="20"/>
          <w:lang w:eastAsia="da-DK"/>
        </w:rPr>
        <w:t>:</w:t>
      </w:r>
    </w:p>
    <w:p w14:paraId="42054552" w14:textId="4DF3A5A6" w:rsidR="00AD5798" w:rsidRPr="00F75397" w:rsidRDefault="008716A9" w:rsidP="00AD5798">
      <w:pPr>
        <w:shd w:val="clear" w:color="auto" w:fill="FCFCFC"/>
        <w:spacing w:after="30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w:t>
      </w:r>
      <w:r w:rsidR="00AD5798" w:rsidRPr="00F75397">
        <w:rPr>
          <w:rFonts w:ascii="Arial" w:eastAsia="Times New Roman" w:hAnsi="Arial" w:cs="Arial"/>
          <w:color w:val="333333"/>
          <w:sz w:val="20"/>
          <w:szCs w:val="20"/>
          <w:lang w:eastAsia="da-DK"/>
        </w:rPr>
        <w:t xml:space="preserve"> ses</w:t>
      </w:r>
      <w:r>
        <w:rPr>
          <w:rFonts w:ascii="Arial" w:eastAsia="Times New Roman" w:hAnsi="Arial" w:cs="Arial"/>
          <w:color w:val="333333"/>
          <w:sz w:val="20"/>
          <w:szCs w:val="20"/>
          <w:lang w:eastAsia="da-DK"/>
        </w:rPr>
        <w:t>, hvor</w:t>
      </w:r>
      <w:r w:rsidR="00AD5798" w:rsidRPr="00F75397">
        <w:rPr>
          <w:rFonts w:ascii="Arial" w:eastAsia="Times New Roman" w:hAnsi="Arial" w:cs="Arial"/>
          <w:color w:val="333333"/>
          <w:sz w:val="20"/>
          <w:szCs w:val="20"/>
          <w:lang w:eastAsia="da-DK"/>
        </w:rPr>
        <w:t xml:space="preserve"> alle klubber </w:t>
      </w:r>
      <w:r>
        <w:rPr>
          <w:rFonts w:ascii="Arial" w:eastAsia="Times New Roman" w:hAnsi="Arial" w:cs="Arial"/>
          <w:color w:val="333333"/>
          <w:sz w:val="20"/>
          <w:szCs w:val="20"/>
          <w:lang w:eastAsia="da-DK"/>
        </w:rPr>
        <w:t>er placeret med 1. holdet i DH-turneringen</w:t>
      </w:r>
      <w:r w:rsidR="00AD5798" w:rsidRPr="00F75397">
        <w:rPr>
          <w:rFonts w:ascii="Arial" w:eastAsia="Times New Roman" w:hAnsi="Arial" w:cs="Arial"/>
          <w:color w:val="333333"/>
          <w:sz w:val="20"/>
          <w:szCs w:val="20"/>
          <w:lang w:eastAsia="da-DK"/>
        </w:rPr>
        <w:t>. Er der blanke felter, så betyder det, at klubben</w:t>
      </w:r>
      <w:r>
        <w:rPr>
          <w:rFonts w:ascii="Arial" w:eastAsia="Times New Roman" w:hAnsi="Arial" w:cs="Arial"/>
          <w:color w:val="333333"/>
          <w:sz w:val="20"/>
          <w:szCs w:val="20"/>
          <w:lang w:eastAsia="da-DK"/>
        </w:rPr>
        <w:t xml:space="preserve"> at</w:t>
      </w:r>
      <w:r w:rsidR="00AD5798" w:rsidRPr="00F75397">
        <w:rPr>
          <w:rFonts w:ascii="Arial" w:eastAsia="Times New Roman" w:hAnsi="Arial" w:cs="Arial"/>
          <w:color w:val="333333"/>
          <w:sz w:val="20"/>
          <w:szCs w:val="20"/>
          <w:lang w:eastAsia="da-DK"/>
        </w:rPr>
        <w:t xml:space="preserve"> de pågældende</w:t>
      </w:r>
      <w:r>
        <w:rPr>
          <w:rFonts w:ascii="Arial" w:eastAsia="Times New Roman" w:hAnsi="Arial" w:cs="Arial"/>
          <w:color w:val="333333"/>
          <w:sz w:val="20"/>
          <w:szCs w:val="20"/>
          <w:lang w:eastAsia="da-DK"/>
        </w:rPr>
        <w:t xml:space="preserve"> </w:t>
      </w:r>
      <w:r w:rsidR="00AD5798" w:rsidRPr="00F75397">
        <w:rPr>
          <w:rFonts w:ascii="Arial" w:eastAsia="Times New Roman" w:hAnsi="Arial" w:cs="Arial"/>
          <w:color w:val="333333"/>
          <w:sz w:val="20"/>
          <w:szCs w:val="20"/>
          <w:lang w:eastAsia="da-DK"/>
        </w:rPr>
        <w:t xml:space="preserve">er rykket ud af Danmarksserien </w:t>
      </w:r>
      <w:r>
        <w:rPr>
          <w:rFonts w:ascii="Arial" w:eastAsia="Times New Roman" w:hAnsi="Arial" w:cs="Arial"/>
          <w:color w:val="333333"/>
          <w:sz w:val="20"/>
          <w:szCs w:val="20"/>
          <w:lang w:eastAsia="da-DK"/>
        </w:rPr>
        <w:t>med 1. holdet i det pågældende år.</w:t>
      </w:r>
    </w:p>
    <w:p w14:paraId="5F412AE3" w14:textId="0BDDDDA1" w:rsidR="00AD5798" w:rsidRPr="00F75397" w:rsidRDefault="000F1DA8" w:rsidP="00AD5798">
      <w:pPr>
        <w:shd w:val="clear" w:color="auto" w:fill="FCFCFC"/>
        <w:spacing w:after="300" w:line="240" w:lineRule="auto"/>
        <w:rPr>
          <w:rFonts w:ascii="Arial" w:eastAsia="Times New Roman" w:hAnsi="Arial" w:cs="Arial"/>
          <w:color w:val="333333"/>
          <w:sz w:val="20"/>
          <w:szCs w:val="20"/>
          <w:lang w:eastAsia="da-DK"/>
        </w:rPr>
      </w:pPr>
      <w:r w:rsidRPr="000F1DA8">
        <w:rPr>
          <w:noProof/>
        </w:rPr>
        <w:drawing>
          <wp:inline distT="0" distB="0" distL="0" distR="0" wp14:anchorId="385C2E65" wp14:editId="67DA770F">
            <wp:extent cx="6194425" cy="8537660"/>
            <wp:effectExtent l="0" t="0" r="0" b="0"/>
            <wp:docPr id="978880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8248" cy="8556712"/>
                    </a:xfrm>
                    <a:prstGeom prst="rect">
                      <a:avLst/>
                    </a:prstGeom>
                    <a:noFill/>
                    <a:ln>
                      <a:noFill/>
                    </a:ln>
                  </pic:spPr>
                </pic:pic>
              </a:graphicData>
            </a:graphic>
          </wp:inline>
        </w:drawing>
      </w:r>
    </w:p>
    <w:p w14:paraId="672C35EF" w14:textId="77777777" w:rsidR="008B749E" w:rsidRPr="003E69E3" w:rsidRDefault="008B749E" w:rsidP="008B749E">
      <w:pPr>
        <w:shd w:val="clear" w:color="auto" w:fill="FCFCFC"/>
        <w:spacing w:after="300" w:line="240" w:lineRule="auto"/>
        <w:rPr>
          <w:rFonts w:ascii="Arial" w:eastAsia="Times New Roman" w:hAnsi="Arial" w:cs="Arial"/>
          <w:b/>
          <w:bCs/>
          <w:color w:val="333333"/>
          <w:sz w:val="20"/>
          <w:szCs w:val="20"/>
          <w:lang w:eastAsia="da-DK"/>
        </w:rPr>
      </w:pPr>
      <w:r w:rsidRPr="003E69E3">
        <w:rPr>
          <w:rFonts w:ascii="Arial" w:eastAsia="Times New Roman" w:hAnsi="Arial" w:cs="Arial"/>
          <w:b/>
          <w:bCs/>
          <w:color w:val="333333"/>
          <w:sz w:val="20"/>
          <w:szCs w:val="20"/>
          <w:lang w:eastAsia="da-DK"/>
        </w:rPr>
        <w:lastRenderedPageBreak/>
        <w:t>Sammenfatning</w:t>
      </w:r>
    </w:p>
    <w:p w14:paraId="5E8B7279" w14:textId="77777777" w:rsidR="00B44572" w:rsidRDefault="003E69E3" w:rsidP="003E69E3">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Jeg er blevet bekræftet i</w:t>
      </w:r>
      <w:r w:rsidR="00154EF4" w:rsidRPr="009542E6">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at der er kommet flere og flere gamle </w:t>
      </w:r>
      <w:r w:rsidR="00F403C2" w:rsidRPr="009542E6">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og ud</w:t>
      </w:r>
      <w:r w:rsidR="005E151E" w:rsidRPr="009542E6">
        <w:rPr>
          <w:rFonts w:ascii="Arial" w:eastAsia="Times New Roman" w:hAnsi="Arial" w:cs="Arial"/>
          <w:color w:val="333333"/>
          <w:sz w:val="20"/>
          <w:szCs w:val="20"/>
          <w:lang w:eastAsia="da-DK"/>
        </w:rPr>
        <w:t>en</w:t>
      </w:r>
      <w:r w:rsidRPr="009542E6">
        <w:rPr>
          <w:rFonts w:ascii="Arial" w:eastAsia="Times New Roman" w:hAnsi="Arial" w:cs="Arial"/>
          <w:color w:val="333333"/>
          <w:sz w:val="20"/>
          <w:szCs w:val="20"/>
          <w:lang w:eastAsia="da-DK"/>
        </w:rPr>
        <w:t>l</w:t>
      </w:r>
      <w:r w:rsidR="005E151E" w:rsidRPr="009542E6">
        <w:rPr>
          <w:rFonts w:ascii="Arial" w:eastAsia="Times New Roman" w:hAnsi="Arial" w:cs="Arial"/>
          <w:color w:val="333333"/>
          <w:sz w:val="20"/>
          <w:szCs w:val="20"/>
          <w:lang w:eastAsia="da-DK"/>
        </w:rPr>
        <w:t>andske spillere</w:t>
      </w:r>
      <w:r w:rsidRPr="009542E6">
        <w:rPr>
          <w:rFonts w:ascii="Arial" w:eastAsia="Times New Roman" w:hAnsi="Arial" w:cs="Arial"/>
          <w:color w:val="333333"/>
          <w:sz w:val="20"/>
          <w:szCs w:val="20"/>
          <w:lang w:eastAsia="da-DK"/>
        </w:rPr>
        <w:t xml:space="preserve"> ind i DH-turneringen</w:t>
      </w:r>
      <w:r w:rsidR="005E151E" w:rsidRPr="009542E6">
        <w:rPr>
          <w:rFonts w:ascii="Arial" w:eastAsia="Times New Roman" w:hAnsi="Arial" w:cs="Arial"/>
          <w:color w:val="333333"/>
          <w:sz w:val="20"/>
          <w:szCs w:val="20"/>
          <w:lang w:eastAsia="da-DK"/>
        </w:rPr>
        <w:t>. D</w:t>
      </w:r>
      <w:r w:rsidRPr="009542E6">
        <w:rPr>
          <w:rFonts w:ascii="Arial" w:eastAsia="Times New Roman" w:hAnsi="Arial" w:cs="Arial"/>
          <w:color w:val="333333"/>
          <w:sz w:val="20"/>
          <w:szCs w:val="20"/>
          <w:lang w:eastAsia="da-DK"/>
        </w:rPr>
        <w:t xml:space="preserve">e store klubber ”storklubberne” </w:t>
      </w:r>
      <w:r w:rsidR="005E151E" w:rsidRPr="009542E6">
        <w:rPr>
          <w:rFonts w:ascii="Arial" w:eastAsia="Times New Roman" w:hAnsi="Arial" w:cs="Arial"/>
          <w:color w:val="333333"/>
          <w:sz w:val="20"/>
          <w:szCs w:val="20"/>
          <w:lang w:eastAsia="da-DK"/>
        </w:rPr>
        <w:t xml:space="preserve">er </w:t>
      </w:r>
      <w:r w:rsidRPr="009542E6">
        <w:rPr>
          <w:rFonts w:ascii="Arial" w:eastAsia="Times New Roman" w:hAnsi="Arial" w:cs="Arial"/>
          <w:color w:val="333333"/>
          <w:sz w:val="20"/>
          <w:szCs w:val="20"/>
          <w:lang w:eastAsia="da-DK"/>
        </w:rPr>
        <w:t>bl</w:t>
      </w:r>
      <w:r w:rsidR="005E151E" w:rsidRPr="009542E6">
        <w:rPr>
          <w:rFonts w:ascii="Arial" w:eastAsia="Times New Roman" w:hAnsi="Arial" w:cs="Arial"/>
          <w:color w:val="333333"/>
          <w:sz w:val="20"/>
          <w:szCs w:val="20"/>
          <w:lang w:eastAsia="da-DK"/>
        </w:rPr>
        <w:t>evet</w:t>
      </w:r>
      <w:r w:rsidRPr="009542E6">
        <w:rPr>
          <w:rFonts w:ascii="Arial" w:eastAsia="Times New Roman" w:hAnsi="Arial" w:cs="Arial"/>
          <w:color w:val="333333"/>
          <w:sz w:val="20"/>
          <w:szCs w:val="20"/>
          <w:lang w:eastAsia="da-DK"/>
        </w:rPr>
        <w:t xml:space="preserve"> større</w:t>
      </w:r>
      <w:r w:rsidR="005E151E" w:rsidRPr="009542E6">
        <w:rPr>
          <w:rFonts w:ascii="Arial" w:eastAsia="Times New Roman" w:hAnsi="Arial" w:cs="Arial"/>
          <w:color w:val="333333"/>
          <w:sz w:val="20"/>
          <w:szCs w:val="20"/>
          <w:lang w:eastAsia="da-DK"/>
        </w:rPr>
        <w:t xml:space="preserve">. </w:t>
      </w:r>
    </w:p>
    <w:p w14:paraId="75C9A693" w14:textId="5711BCF9" w:rsidR="003E69E3" w:rsidRPr="009542E6" w:rsidRDefault="005E151E" w:rsidP="003E69E3">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O</w:t>
      </w:r>
      <w:r w:rsidR="00C467A9" w:rsidRPr="009542E6">
        <w:rPr>
          <w:rFonts w:ascii="Arial" w:eastAsia="Times New Roman" w:hAnsi="Arial" w:cs="Arial"/>
          <w:color w:val="333333"/>
          <w:sz w:val="20"/>
          <w:szCs w:val="20"/>
          <w:lang w:eastAsia="da-DK"/>
        </w:rPr>
        <w:t xml:space="preserve">mråderne </w:t>
      </w:r>
      <w:r w:rsidRPr="009542E6">
        <w:rPr>
          <w:rFonts w:ascii="Arial" w:eastAsia="Times New Roman" w:hAnsi="Arial" w:cs="Arial"/>
          <w:color w:val="333333"/>
          <w:sz w:val="20"/>
          <w:szCs w:val="20"/>
          <w:lang w:eastAsia="da-DK"/>
        </w:rPr>
        <w:t xml:space="preserve">omkring </w:t>
      </w:r>
      <w:r w:rsidR="003E69E3" w:rsidRPr="009542E6">
        <w:rPr>
          <w:rFonts w:ascii="Arial" w:eastAsia="Times New Roman" w:hAnsi="Arial" w:cs="Arial"/>
          <w:color w:val="333333"/>
          <w:sz w:val="20"/>
          <w:szCs w:val="20"/>
          <w:lang w:eastAsia="da-DK"/>
        </w:rPr>
        <w:t>København og Århus</w:t>
      </w:r>
      <w:r w:rsidRPr="009542E6">
        <w:rPr>
          <w:rFonts w:ascii="Arial" w:eastAsia="Times New Roman" w:hAnsi="Arial" w:cs="Arial"/>
          <w:color w:val="333333"/>
          <w:sz w:val="20"/>
          <w:szCs w:val="20"/>
          <w:lang w:eastAsia="da-DK"/>
        </w:rPr>
        <w:t xml:space="preserve"> har haft vækst i antallet af spillere</w:t>
      </w:r>
      <w:r w:rsidR="00F403C2" w:rsidRPr="009542E6">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imod sætning til resten af landet</w:t>
      </w:r>
      <w:r w:rsidR="003E69E3" w:rsidRPr="009542E6">
        <w:rPr>
          <w:rFonts w:ascii="Arial" w:eastAsia="Times New Roman" w:hAnsi="Arial" w:cs="Arial"/>
          <w:color w:val="333333"/>
          <w:sz w:val="20"/>
          <w:szCs w:val="20"/>
          <w:lang w:eastAsia="da-DK"/>
        </w:rPr>
        <w:t>.</w:t>
      </w:r>
    </w:p>
    <w:p w14:paraId="2A3D8EED" w14:textId="79F1B8C6" w:rsidR="00B44572" w:rsidRPr="009542E6" w:rsidRDefault="00154EF4" w:rsidP="00B44572">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Jeg har også kunne</w:t>
      </w:r>
      <w:r w:rsidR="000002E4">
        <w:rPr>
          <w:rFonts w:ascii="Arial" w:eastAsia="Times New Roman" w:hAnsi="Arial" w:cs="Arial"/>
          <w:color w:val="333333"/>
          <w:sz w:val="20"/>
          <w:szCs w:val="20"/>
          <w:lang w:eastAsia="da-DK"/>
        </w:rPr>
        <w:t>t</w:t>
      </w:r>
      <w:r w:rsidRPr="009542E6">
        <w:rPr>
          <w:rFonts w:ascii="Arial" w:eastAsia="Times New Roman" w:hAnsi="Arial" w:cs="Arial"/>
          <w:color w:val="333333"/>
          <w:sz w:val="20"/>
          <w:szCs w:val="20"/>
          <w:lang w:eastAsia="da-DK"/>
        </w:rPr>
        <w:t xml:space="preserve"> se</w:t>
      </w:r>
      <w:r w:rsidR="00961FB7" w:rsidRPr="009542E6">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at der er kommet flere unge ind</w:t>
      </w:r>
      <w:r w:rsidR="00961FB7" w:rsidRPr="009542E6">
        <w:rPr>
          <w:rFonts w:ascii="Arial" w:eastAsia="Times New Roman" w:hAnsi="Arial" w:cs="Arial"/>
          <w:color w:val="333333"/>
          <w:sz w:val="20"/>
          <w:szCs w:val="20"/>
          <w:lang w:eastAsia="da-DK"/>
        </w:rPr>
        <w:t>, mens de spillere der potentielt kunne være i deres bedste badminton</w:t>
      </w:r>
      <w:r w:rsidRPr="009542E6">
        <w:rPr>
          <w:rFonts w:ascii="Arial" w:eastAsia="Times New Roman" w:hAnsi="Arial" w:cs="Arial"/>
          <w:color w:val="333333"/>
          <w:sz w:val="20"/>
          <w:szCs w:val="20"/>
          <w:lang w:eastAsia="da-DK"/>
        </w:rPr>
        <w:t xml:space="preserve"> </w:t>
      </w:r>
      <w:r w:rsidR="00961FB7" w:rsidRPr="009542E6">
        <w:rPr>
          <w:rFonts w:ascii="Arial" w:eastAsia="Times New Roman" w:hAnsi="Arial" w:cs="Arial"/>
          <w:color w:val="333333"/>
          <w:sz w:val="20"/>
          <w:szCs w:val="20"/>
          <w:lang w:eastAsia="da-DK"/>
        </w:rPr>
        <w:t>alder er blevet færre</w:t>
      </w:r>
      <w:r w:rsidR="00C467A9" w:rsidRPr="009542E6">
        <w:rPr>
          <w:rFonts w:ascii="Arial" w:eastAsia="Times New Roman" w:hAnsi="Arial" w:cs="Arial"/>
          <w:color w:val="333333"/>
          <w:sz w:val="20"/>
          <w:szCs w:val="20"/>
          <w:lang w:eastAsia="da-DK"/>
        </w:rPr>
        <w:t xml:space="preserve"> i DH-turneringen</w:t>
      </w:r>
      <w:r w:rsidR="00961FB7" w:rsidRPr="009542E6">
        <w:rPr>
          <w:rFonts w:ascii="Arial" w:eastAsia="Times New Roman" w:hAnsi="Arial" w:cs="Arial"/>
          <w:color w:val="333333"/>
          <w:sz w:val="20"/>
          <w:szCs w:val="20"/>
          <w:lang w:eastAsia="da-DK"/>
        </w:rPr>
        <w:t>.</w:t>
      </w:r>
      <w:r w:rsidR="00B44572">
        <w:rPr>
          <w:rFonts w:ascii="Arial" w:eastAsia="Times New Roman" w:hAnsi="Arial" w:cs="Arial"/>
          <w:color w:val="333333"/>
          <w:sz w:val="20"/>
          <w:szCs w:val="20"/>
          <w:lang w:eastAsia="da-DK"/>
        </w:rPr>
        <w:t xml:space="preserve"> </w:t>
      </w:r>
      <w:r w:rsidR="00B44572" w:rsidRPr="009542E6">
        <w:rPr>
          <w:rFonts w:ascii="Arial" w:eastAsia="Times New Roman" w:hAnsi="Arial" w:cs="Arial"/>
          <w:color w:val="333333"/>
          <w:sz w:val="20"/>
          <w:szCs w:val="20"/>
          <w:lang w:eastAsia="da-DK"/>
        </w:rPr>
        <w:t xml:space="preserve">De unge spillere samler sig i de store klubber. </w:t>
      </w:r>
    </w:p>
    <w:p w14:paraId="679866F3" w14:textId="5D0C3815" w:rsidR="00961FB7" w:rsidRPr="009542E6" w:rsidRDefault="00961FB7" w:rsidP="003E69E3">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 xml:space="preserve">Badminton Danmarks medlemstal er stabilt, men </w:t>
      </w:r>
      <w:r w:rsidR="00CD1B7C" w:rsidRPr="009542E6">
        <w:rPr>
          <w:rFonts w:ascii="Arial" w:eastAsia="Times New Roman" w:hAnsi="Arial" w:cs="Arial"/>
          <w:color w:val="333333"/>
          <w:sz w:val="20"/>
          <w:szCs w:val="20"/>
          <w:lang w:eastAsia="da-DK"/>
        </w:rPr>
        <w:t>som sidebemærkning er</w:t>
      </w:r>
      <w:r w:rsidRPr="009542E6">
        <w:rPr>
          <w:rFonts w:ascii="Arial" w:eastAsia="Times New Roman" w:hAnsi="Arial" w:cs="Arial"/>
          <w:color w:val="333333"/>
          <w:sz w:val="20"/>
          <w:szCs w:val="20"/>
          <w:lang w:eastAsia="da-DK"/>
        </w:rPr>
        <w:t xml:space="preserve"> DIF, DGI &amp; Firmaidræts medlemsantal</w:t>
      </w:r>
      <w:r w:rsidR="00CD1B7C" w:rsidRPr="009542E6">
        <w:rPr>
          <w:rFonts w:ascii="Arial" w:eastAsia="Times New Roman" w:hAnsi="Arial" w:cs="Arial"/>
          <w:color w:val="333333"/>
          <w:sz w:val="20"/>
          <w:szCs w:val="20"/>
          <w:lang w:eastAsia="da-DK"/>
        </w:rPr>
        <w:t xml:space="preserve"> samlet set</w:t>
      </w:r>
      <w:r w:rsidRPr="009542E6">
        <w:rPr>
          <w:rFonts w:ascii="Arial" w:eastAsia="Times New Roman" w:hAnsi="Arial" w:cs="Arial"/>
          <w:color w:val="333333"/>
          <w:sz w:val="20"/>
          <w:szCs w:val="20"/>
          <w:lang w:eastAsia="da-DK"/>
        </w:rPr>
        <w:t xml:space="preserve"> </w:t>
      </w:r>
      <w:r w:rsidR="00F403C2" w:rsidRPr="009542E6">
        <w:rPr>
          <w:rFonts w:ascii="Arial" w:eastAsia="Times New Roman" w:hAnsi="Arial" w:cs="Arial"/>
          <w:color w:val="333333"/>
          <w:sz w:val="20"/>
          <w:szCs w:val="20"/>
          <w:lang w:eastAsia="da-DK"/>
        </w:rPr>
        <w:t>faldet</w:t>
      </w:r>
      <w:r w:rsidRPr="009542E6">
        <w:rPr>
          <w:rFonts w:ascii="Arial" w:eastAsia="Times New Roman" w:hAnsi="Arial" w:cs="Arial"/>
          <w:color w:val="333333"/>
          <w:sz w:val="20"/>
          <w:szCs w:val="20"/>
          <w:lang w:eastAsia="da-DK"/>
        </w:rPr>
        <w:t xml:space="preserve"> </w:t>
      </w:r>
      <w:r w:rsidR="00F403C2" w:rsidRPr="009542E6">
        <w:rPr>
          <w:rFonts w:ascii="Arial" w:eastAsia="Times New Roman" w:hAnsi="Arial" w:cs="Arial"/>
          <w:color w:val="333333"/>
          <w:sz w:val="20"/>
          <w:szCs w:val="20"/>
          <w:lang w:eastAsia="da-DK"/>
        </w:rPr>
        <w:t>markant</w:t>
      </w:r>
      <w:r w:rsidRPr="009542E6">
        <w:rPr>
          <w:rFonts w:ascii="Arial" w:eastAsia="Times New Roman" w:hAnsi="Arial" w:cs="Arial"/>
          <w:color w:val="333333"/>
          <w:sz w:val="20"/>
          <w:szCs w:val="20"/>
          <w:lang w:eastAsia="da-DK"/>
        </w:rPr>
        <w:t xml:space="preserve"> siden 2012. </w:t>
      </w:r>
    </w:p>
    <w:p w14:paraId="69ABDE89" w14:textId="0A595F80" w:rsidR="00853744" w:rsidRPr="009542E6" w:rsidRDefault="00DF2087" w:rsidP="004D3B81">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I min indledning beskrev jeg at jeg gerne så</w:t>
      </w:r>
      <w:r w:rsidR="007A5BD3">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at Ligaen og 1. division bliver så stærkt et produkt</w:t>
      </w:r>
      <w:r w:rsidR="00E136C9" w:rsidRPr="009542E6">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at langt flere kan leve professionelt af det. 2., 3. Division og Danmarksserien skal være </w:t>
      </w:r>
      <w:r w:rsidR="001232B5" w:rsidRPr="009542E6">
        <w:rPr>
          <w:rFonts w:ascii="Arial" w:eastAsia="Times New Roman" w:hAnsi="Arial" w:cs="Arial"/>
          <w:color w:val="333333"/>
          <w:sz w:val="20"/>
          <w:szCs w:val="20"/>
          <w:lang w:eastAsia="da-DK"/>
        </w:rPr>
        <w:t>udviklings</w:t>
      </w:r>
      <w:r w:rsidR="001232B5" w:rsidRPr="009542E6">
        <w:rPr>
          <w:rFonts w:ascii="Arial" w:eastAsia="Times New Roman" w:hAnsi="Arial" w:cs="Arial"/>
          <w:sz w:val="20"/>
          <w:szCs w:val="20"/>
          <w:lang w:eastAsia="da-DK"/>
        </w:rPr>
        <w:t>rækker</w:t>
      </w:r>
      <w:r w:rsidRPr="009542E6">
        <w:rPr>
          <w:rFonts w:ascii="Arial" w:eastAsia="Times New Roman" w:hAnsi="Arial" w:cs="Arial"/>
          <w:sz w:val="20"/>
          <w:szCs w:val="20"/>
          <w:lang w:eastAsia="da-DK"/>
        </w:rPr>
        <w:t xml:space="preserve"> spredt bredt ud over hele landet</w:t>
      </w:r>
      <w:r w:rsidR="00853744" w:rsidRPr="009542E6">
        <w:rPr>
          <w:rFonts w:ascii="Arial" w:eastAsia="Times New Roman" w:hAnsi="Arial" w:cs="Arial"/>
          <w:sz w:val="20"/>
          <w:szCs w:val="20"/>
          <w:lang w:eastAsia="da-DK"/>
        </w:rPr>
        <w:t>.</w:t>
      </w:r>
      <w:r w:rsidRPr="009542E6">
        <w:rPr>
          <w:rFonts w:ascii="Arial" w:eastAsia="Times New Roman" w:hAnsi="Arial" w:cs="Arial"/>
          <w:color w:val="333333"/>
          <w:sz w:val="20"/>
          <w:szCs w:val="20"/>
          <w:lang w:eastAsia="da-DK"/>
        </w:rPr>
        <w:t xml:space="preserve"> </w:t>
      </w:r>
      <w:r w:rsidR="00853744" w:rsidRPr="009542E6">
        <w:rPr>
          <w:rFonts w:ascii="Arial" w:eastAsia="Times New Roman" w:hAnsi="Arial" w:cs="Arial"/>
          <w:color w:val="333333"/>
          <w:sz w:val="20"/>
          <w:szCs w:val="20"/>
          <w:lang w:eastAsia="da-DK"/>
        </w:rPr>
        <w:t xml:space="preserve">Men det </w:t>
      </w:r>
      <w:r w:rsidR="007A5BD3">
        <w:rPr>
          <w:rFonts w:ascii="Arial" w:eastAsia="Times New Roman" w:hAnsi="Arial" w:cs="Arial"/>
          <w:color w:val="333333"/>
          <w:sz w:val="20"/>
          <w:szCs w:val="20"/>
          <w:lang w:eastAsia="da-DK"/>
        </w:rPr>
        <w:t xml:space="preserve">vil </w:t>
      </w:r>
      <w:r w:rsidR="00853744" w:rsidRPr="009542E6">
        <w:rPr>
          <w:rFonts w:ascii="Arial" w:eastAsia="Times New Roman" w:hAnsi="Arial" w:cs="Arial"/>
          <w:color w:val="333333"/>
          <w:sz w:val="20"/>
          <w:szCs w:val="20"/>
          <w:lang w:eastAsia="da-DK"/>
        </w:rPr>
        <w:t xml:space="preserve">kræve </w:t>
      </w:r>
      <w:r w:rsidR="00183BE2" w:rsidRPr="009542E6">
        <w:rPr>
          <w:rFonts w:ascii="Arial" w:eastAsia="Times New Roman" w:hAnsi="Arial" w:cs="Arial"/>
          <w:color w:val="333333"/>
          <w:sz w:val="20"/>
          <w:szCs w:val="20"/>
          <w:lang w:eastAsia="da-DK"/>
        </w:rPr>
        <w:t>ændring</w:t>
      </w:r>
      <w:r w:rsidR="00853744" w:rsidRPr="009542E6">
        <w:rPr>
          <w:rFonts w:ascii="Arial" w:eastAsia="Times New Roman" w:hAnsi="Arial" w:cs="Arial"/>
          <w:color w:val="333333"/>
          <w:sz w:val="20"/>
          <w:szCs w:val="20"/>
          <w:lang w:eastAsia="da-DK"/>
        </w:rPr>
        <w:t xml:space="preserve"> af vores nuværende DH-format</w:t>
      </w:r>
      <w:r w:rsidR="007A5BD3">
        <w:rPr>
          <w:rFonts w:ascii="Arial" w:eastAsia="Times New Roman" w:hAnsi="Arial" w:cs="Arial"/>
          <w:color w:val="333333"/>
          <w:sz w:val="20"/>
          <w:szCs w:val="20"/>
          <w:lang w:eastAsia="da-DK"/>
        </w:rPr>
        <w:t>,</w:t>
      </w:r>
      <w:r w:rsidR="00853744" w:rsidRPr="009542E6">
        <w:rPr>
          <w:rFonts w:ascii="Arial" w:eastAsia="Times New Roman" w:hAnsi="Arial" w:cs="Arial"/>
          <w:color w:val="333333"/>
          <w:sz w:val="20"/>
          <w:szCs w:val="20"/>
          <w:lang w:eastAsia="da-DK"/>
        </w:rPr>
        <w:t xml:space="preserve"> så de store klubber ikke suger alle til sig</w:t>
      </w:r>
      <w:r w:rsidR="007A5BD3">
        <w:rPr>
          <w:rFonts w:ascii="Arial" w:eastAsia="Times New Roman" w:hAnsi="Arial" w:cs="Arial"/>
          <w:color w:val="333333"/>
          <w:sz w:val="20"/>
          <w:szCs w:val="20"/>
          <w:lang w:eastAsia="da-DK"/>
        </w:rPr>
        <w:t>.</w:t>
      </w:r>
      <w:r w:rsidR="00853744" w:rsidRPr="009542E6">
        <w:rPr>
          <w:rFonts w:ascii="Arial" w:eastAsia="Times New Roman" w:hAnsi="Arial" w:cs="Arial"/>
          <w:color w:val="333333"/>
          <w:sz w:val="20"/>
          <w:szCs w:val="20"/>
          <w:lang w:eastAsia="da-DK"/>
        </w:rPr>
        <w:t xml:space="preserve"> Et af budene er</w:t>
      </w:r>
      <w:r w:rsidR="007A5BD3">
        <w:rPr>
          <w:rFonts w:ascii="Arial" w:eastAsia="Times New Roman" w:hAnsi="Arial" w:cs="Arial"/>
          <w:color w:val="333333"/>
          <w:sz w:val="20"/>
          <w:szCs w:val="20"/>
          <w:lang w:eastAsia="da-DK"/>
        </w:rPr>
        <w:t>,</w:t>
      </w:r>
      <w:r w:rsidR="00853744" w:rsidRPr="009542E6">
        <w:rPr>
          <w:rFonts w:ascii="Arial" w:eastAsia="Times New Roman" w:hAnsi="Arial" w:cs="Arial"/>
          <w:color w:val="333333"/>
          <w:sz w:val="20"/>
          <w:szCs w:val="20"/>
          <w:lang w:eastAsia="da-DK"/>
        </w:rPr>
        <w:t xml:space="preserve"> at klubber</w:t>
      </w:r>
      <w:r w:rsidR="007A5BD3">
        <w:rPr>
          <w:rFonts w:ascii="Arial" w:eastAsia="Times New Roman" w:hAnsi="Arial" w:cs="Arial"/>
          <w:color w:val="333333"/>
          <w:sz w:val="20"/>
          <w:szCs w:val="20"/>
          <w:lang w:eastAsia="da-DK"/>
        </w:rPr>
        <w:t>ne</w:t>
      </w:r>
      <w:r w:rsidR="00853744" w:rsidRPr="009542E6">
        <w:rPr>
          <w:rFonts w:ascii="Arial" w:eastAsia="Times New Roman" w:hAnsi="Arial" w:cs="Arial"/>
          <w:color w:val="333333"/>
          <w:sz w:val="20"/>
          <w:szCs w:val="20"/>
          <w:lang w:eastAsia="da-DK"/>
        </w:rPr>
        <w:t xml:space="preserve"> maksimalt må have 3 hold i DH-turneringen. I fodbold ser vi heller ikke en divisionsstruktur, hvor de store klubber har et hold i hver divisionsrække. </w:t>
      </w:r>
      <w:r w:rsidR="000002E4">
        <w:rPr>
          <w:rFonts w:ascii="Arial" w:eastAsia="Times New Roman" w:hAnsi="Arial" w:cs="Arial"/>
          <w:color w:val="333333"/>
          <w:sz w:val="20"/>
          <w:szCs w:val="20"/>
          <w:lang w:eastAsia="da-DK"/>
        </w:rPr>
        <w:t xml:space="preserve">Det </w:t>
      </w:r>
      <w:r w:rsidR="000002E4">
        <w:rPr>
          <w:rFonts w:ascii="Arial" w:eastAsia="Times New Roman" w:hAnsi="Arial" w:cs="Arial"/>
          <w:color w:val="333333"/>
          <w:sz w:val="20"/>
          <w:szCs w:val="20"/>
          <w:lang w:eastAsia="da-DK"/>
        </w:rPr>
        <w:t>kunne være</w:t>
      </w:r>
      <w:r w:rsidR="000002E4" w:rsidRPr="009542E6">
        <w:rPr>
          <w:rFonts w:ascii="Arial" w:eastAsia="Times New Roman" w:hAnsi="Arial" w:cs="Arial"/>
          <w:color w:val="333333"/>
          <w:sz w:val="20"/>
          <w:szCs w:val="20"/>
          <w:lang w:eastAsia="da-DK"/>
        </w:rPr>
        <w:t xml:space="preserve"> en god balance</w:t>
      </w:r>
      <w:r w:rsidR="000002E4">
        <w:rPr>
          <w:rFonts w:ascii="Arial" w:eastAsia="Times New Roman" w:hAnsi="Arial" w:cs="Arial"/>
          <w:color w:val="333333"/>
          <w:sz w:val="20"/>
          <w:szCs w:val="20"/>
          <w:lang w:eastAsia="da-DK"/>
        </w:rPr>
        <w:t>, h</w:t>
      </w:r>
      <w:r w:rsidR="00B44572">
        <w:rPr>
          <w:rFonts w:ascii="Arial" w:eastAsia="Times New Roman" w:hAnsi="Arial" w:cs="Arial"/>
          <w:color w:val="333333"/>
          <w:sz w:val="20"/>
          <w:szCs w:val="20"/>
          <w:lang w:eastAsia="da-DK"/>
        </w:rPr>
        <w:t>vis</w:t>
      </w:r>
      <w:r w:rsidR="00853744" w:rsidRPr="009542E6">
        <w:rPr>
          <w:rFonts w:ascii="Arial" w:eastAsia="Times New Roman" w:hAnsi="Arial" w:cs="Arial"/>
          <w:color w:val="333333"/>
          <w:sz w:val="20"/>
          <w:szCs w:val="20"/>
          <w:lang w:eastAsia="da-DK"/>
        </w:rPr>
        <w:t xml:space="preserve"> en badmintonklub, maksimalt må have 3 hold i DH-turneringen; fx et hold i 1. division eller i ligaen, og 2 hold fordelt i 2. division, 3. division eller i Danmarksserien.</w:t>
      </w:r>
      <w:r w:rsidR="00303AEE" w:rsidRPr="009542E6">
        <w:rPr>
          <w:rFonts w:ascii="Arial" w:eastAsia="Times New Roman" w:hAnsi="Arial" w:cs="Arial"/>
          <w:color w:val="333333"/>
          <w:sz w:val="20"/>
          <w:szCs w:val="20"/>
          <w:lang w:eastAsia="da-DK"/>
        </w:rPr>
        <w:t xml:space="preserve"> </w:t>
      </w:r>
    </w:p>
    <w:p w14:paraId="3C8129F0" w14:textId="6F8CABAD" w:rsidR="00303AEE" w:rsidRPr="009542E6" w:rsidRDefault="00303AEE" w:rsidP="00303AEE">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I den forgangne sæson 2022/23 rykkede 7 første hold ud af Danmarksserien og kun 5 første hold rykkede op i Danmarksserien</w:t>
      </w:r>
      <w:r w:rsidR="009542E6" w:rsidRPr="009542E6">
        <w:rPr>
          <w:rFonts w:ascii="Arial" w:eastAsia="Times New Roman" w:hAnsi="Arial" w:cs="Arial"/>
          <w:color w:val="333333"/>
          <w:sz w:val="20"/>
          <w:szCs w:val="20"/>
          <w:lang w:eastAsia="da-DK"/>
        </w:rPr>
        <w:t xml:space="preserve"> (jf. https://badmintonbladet.dk/holdturneringen/)</w:t>
      </w:r>
      <w:r w:rsidRPr="009542E6">
        <w:rPr>
          <w:rFonts w:ascii="Arial" w:eastAsia="Times New Roman" w:hAnsi="Arial" w:cs="Arial"/>
          <w:color w:val="333333"/>
          <w:sz w:val="20"/>
          <w:szCs w:val="20"/>
          <w:lang w:eastAsia="da-DK"/>
        </w:rPr>
        <w:t xml:space="preserve">. </w:t>
      </w:r>
      <w:r w:rsidR="009542E6" w:rsidRPr="009542E6">
        <w:rPr>
          <w:rFonts w:ascii="Arial" w:eastAsia="Times New Roman" w:hAnsi="Arial" w:cs="Arial"/>
          <w:color w:val="333333"/>
          <w:sz w:val="20"/>
          <w:szCs w:val="20"/>
          <w:lang w:eastAsia="da-DK"/>
        </w:rPr>
        <w:t xml:space="preserve">Det vil med andre ord sige, at DH-turneringen 2023/24 består af 2 klubber færre end i den forgangne sæson. </w:t>
      </w:r>
      <w:r w:rsidRPr="009542E6">
        <w:rPr>
          <w:rFonts w:ascii="Arial" w:eastAsia="Times New Roman" w:hAnsi="Arial" w:cs="Arial"/>
          <w:color w:val="333333"/>
          <w:sz w:val="20"/>
          <w:szCs w:val="20"/>
          <w:lang w:eastAsia="da-DK"/>
        </w:rPr>
        <w:t>Dette er endnu et skridt imod at de mindre klubber bliver færre og færre i DH-turneringen.</w:t>
      </w:r>
    </w:p>
    <w:p w14:paraId="6B43F927" w14:textId="4DB4D3BD" w:rsidR="00853744" w:rsidRPr="009542E6" w:rsidRDefault="00183BE2" w:rsidP="004D3B81">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Jeg ser rigtige gode eksempler på klubber, hvor der er super gode træningsmiljøer; hvor unge spillere</w:t>
      </w:r>
      <w:r w:rsidR="00B44572">
        <w:rPr>
          <w:rFonts w:ascii="Arial" w:eastAsia="Times New Roman" w:hAnsi="Arial" w:cs="Arial"/>
          <w:color w:val="333333"/>
          <w:sz w:val="20"/>
          <w:szCs w:val="20"/>
          <w:lang w:eastAsia="da-DK"/>
        </w:rPr>
        <w:t>, sammen</w:t>
      </w:r>
      <w:r w:rsidRPr="009542E6">
        <w:rPr>
          <w:rFonts w:ascii="Arial" w:eastAsia="Times New Roman" w:hAnsi="Arial" w:cs="Arial"/>
          <w:color w:val="333333"/>
          <w:sz w:val="20"/>
          <w:szCs w:val="20"/>
          <w:lang w:eastAsia="da-DK"/>
        </w:rPr>
        <w:t xml:space="preserve"> med deres kvalificere</w:t>
      </w:r>
      <w:r w:rsidR="000002E4">
        <w:rPr>
          <w:rFonts w:ascii="Arial" w:eastAsia="Times New Roman" w:hAnsi="Arial" w:cs="Arial"/>
          <w:color w:val="333333"/>
          <w:sz w:val="20"/>
          <w:szCs w:val="20"/>
          <w:lang w:eastAsia="da-DK"/>
        </w:rPr>
        <w:t>de</w:t>
      </w:r>
      <w:r w:rsidRPr="009542E6">
        <w:rPr>
          <w:rFonts w:ascii="Arial" w:eastAsia="Times New Roman" w:hAnsi="Arial" w:cs="Arial"/>
          <w:color w:val="333333"/>
          <w:sz w:val="20"/>
          <w:szCs w:val="20"/>
          <w:lang w:eastAsia="da-DK"/>
        </w:rPr>
        <w:t xml:space="preserve"> trænere</w:t>
      </w:r>
      <w:r w:rsidR="00B44572">
        <w:rPr>
          <w:rFonts w:ascii="Arial" w:eastAsia="Times New Roman" w:hAnsi="Arial" w:cs="Arial"/>
          <w:color w:val="333333"/>
          <w:sz w:val="20"/>
          <w:szCs w:val="20"/>
          <w:lang w:eastAsia="da-DK"/>
        </w:rPr>
        <w:t>,</w:t>
      </w:r>
      <w:r w:rsidRPr="009542E6">
        <w:rPr>
          <w:rFonts w:ascii="Arial" w:eastAsia="Times New Roman" w:hAnsi="Arial" w:cs="Arial"/>
          <w:color w:val="333333"/>
          <w:sz w:val="20"/>
          <w:szCs w:val="20"/>
          <w:lang w:eastAsia="da-DK"/>
        </w:rPr>
        <w:t xml:space="preserve"> giver den fuld gas i bestræbelserne </w:t>
      </w:r>
      <w:r w:rsidR="00B44572" w:rsidRPr="009542E6">
        <w:rPr>
          <w:rFonts w:ascii="Arial" w:eastAsia="Times New Roman" w:hAnsi="Arial" w:cs="Arial"/>
          <w:color w:val="333333"/>
          <w:sz w:val="20"/>
          <w:szCs w:val="20"/>
          <w:lang w:eastAsia="da-DK"/>
        </w:rPr>
        <w:t>på</w:t>
      </w:r>
      <w:r w:rsidRPr="009542E6">
        <w:rPr>
          <w:rFonts w:ascii="Arial" w:eastAsia="Times New Roman" w:hAnsi="Arial" w:cs="Arial"/>
          <w:color w:val="333333"/>
          <w:sz w:val="20"/>
          <w:szCs w:val="20"/>
          <w:lang w:eastAsia="da-DK"/>
        </w:rPr>
        <w:t xml:space="preserve"> at blive så gode som mulige. Så der er håb og et fundament at bygge på. Vi skal efter min mening, blot sikre os, at DH-turneringen understøtter og </w:t>
      </w:r>
      <w:r w:rsidR="00B44572">
        <w:rPr>
          <w:rFonts w:ascii="Arial" w:eastAsia="Times New Roman" w:hAnsi="Arial" w:cs="Arial"/>
          <w:color w:val="333333"/>
          <w:sz w:val="20"/>
          <w:szCs w:val="20"/>
          <w:lang w:eastAsia="da-DK"/>
        </w:rPr>
        <w:t xml:space="preserve">er </w:t>
      </w:r>
      <w:r w:rsidRPr="009542E6">
        <w:rPr>
          <w:rFonts w:ascii="Arial" w:eastAsia="Times New Roman" w:hAnsi="Arial" w:cs="Arial"/>
          <w:color w:val="333333"/>
          <w:sz w:val="20"/>
          <w:szCs w:val="20"/>
          <w:lang w:eastAsia="da-DK"/>
        </w:rPr>
        <w:t xml:space="preserve">med </w:t>
      </w:r>
      <w:r w:rsidR="00B44572">
        <w:rPr>
          <w:rFonts w:ascii="Arial" w:eastAsia="Times New Roman" w:hAnsi="Arial" w:cs="Arial"/>
          <w:color w:val="333333"/>
          <w:sz w:val="20"/>
          <w:szCs w:val="20"/>
          <w:lang w:eastAsia="da-DK"/>
        </w:rPr>
        <w:t xml:space="preserve">til </w:t>
      </w:r>
      <w:r w:rsidRPr="009542E6">
        <w:rPr>
          <w:rFonts w:ascii="Arial" w:eastAsia="Times New Roman" w:hAnsi="Arial" w:cs="Arial"/>
          <w:color w:val="333333"/>
          <w:sz w:val="20"/>
          <w:szCs w:val="20"/>
          <w:lang w:eastAsia="da-DK"/>
        </w:rPr>
        <w:t xml:space="preserve">at udvikle dem endnu mere. </w:t>
      </w:r>
    </w:p>
    <w:p w14:paraId="73271A75" w14:textId="47244FAF" w:rsidR="00677255" w:rsidRPr="009542E6" w:rsidRDefault="00677255" w:rsidP="00677255">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 xml:space="preserve">Jeg håber at mine </w:t>
      </w:r>
      <w:r w:rsidR="001B0F54" w:rsidRPr="009542E6">
        <w:rPr>
          <w:rFonts w:ascii="Arial" w:eastAsia="Times New Roman" w:hAnsi="Arial" w:cs="Arial"/>
          <w:color w:val="333333"/>
          <w:sz w:val="20"/>
          <w:szCs w:val="20"/>
          <w:lang w:eastAsia="da-DK"/>
        </w:rPr>
        <w:t xml:space="preserve">spørgsmål og </w:t>
      </w:r>
      <w:r w:rsidRPr="009542E6">
        <w:rPr>
          <w:rFonts w:ascii="Arial" w:eastAsia="Times New Roman" w:hAnsi="Arial" w:cs="Arial"/>
          <w:color w:val="333333"/>
          <w:sz w:val="20"/>
          <w:szCs w:val="20"/>
          <w:lang w:eastAsia="da-DK"/>
        </w:rPr>
        <w:t>tal</w:t>
      </w:r>
      <w:r w:rsidR="001B0F54" w:rsidRPr="009542E6">
        <w:rPr>
          <w:rFonts w:ascii="Arial" w:eastAsia="Times New Roman" w:hAnsi="Arial" w:cs="Arial"/>
          <w:color w:val="333333"/>
          <w:sz w:val="20"/>
          <w:szCs w:val="20"/>
          <w:lang w:eastAsia="da-DK"/>
        </w:rPr>
        <w:t>gennemgang</w:t>
      </w:r>
      <w:r w:rsidRPr="009542E6">
        <w:rPr>
          <w:rFonts w:ascii="Arial" w:eastAsia="Times New Roman" w:hAnsi="Arial" w:cs="Arial"/>
          <w:color w:val="333333"/>
          <w:sz w:val="20"/>
          <w:szCs w:val="20"/>
          <w:lang w:eastAsia="da-DK"/>
        </w:rPr>
        <w:t xml:space="preserve"> kan være med til at skabe gode debatter</w:t>
      </w:r>
      <w:r w:rsidR="00704A93" w:rsidRPr="009542E6">
        <w:rPr>
          <w:rFonts w:ascii="Arial" w:eastAsia="Times New Roman" w:hAnsi="Arial" w:cs="Arial"/>
          <w:color w:val="333333"/>
          <w:sz w:val="20"/>
          <w:szCs w:val="20"/>
          <w:lang w:eastAsia="da-DK"/>
        </w:rPr>
        <w:t xml:space="preserve"> for DH-turneringens udvikling.</w:t>
      </w:r>
      <w:r w:rsidR="001B0F54" w:rsidRPr="009542E6">
        <w:rPr>
          <w:rFonts w:ascii="Arial" w:eastAsia="Times New Roman" w:hAnsi="Arial" w:cs="Arial"/>
          <w:color w:val="333333"/>
          <w:sz w:val="20"/>
          <w:szCs w:val="20"/>
          <w:lang w:eastAsia="da-DK"/>
        </w:rPr>
        <w:t xml:space="preserve"> </w:t>
      </w:r>
    </w:p>
    <w:p w14:paraId="496EE14E" w14:textId="77777777" w:rsidR="00CD1B7C" w:rsidRPr="009542E6" w:rsidRDefault="00CD1B7C" w:rsidP="009636E7">
      <w:pPr>
        <w:shd w:val="clear" w:color="auto" w:fill="FCFCFC"/>
        <w:spacing w:after="300" w:line="240" w:lineRule="auto"/>
        <w:rPr>
          <w:rFonts w:ascii="Arial" w:eastAsia="Times New Roman" w:hAnsi="Arial" w:cs="Arial"/>
          <w:i/>
          <w:iCs/>
          <w:color w:val="333333"/>
          <w:sz w:val="20"/>
          <w:szCs w:val="20"/>
          <w:lang w:eastAsia="da-DK"/>
        </w:rPr>
      </w:pPr>
    </w:p>
    <w:p w14:paraId="63386F3A" w14:textId="206CDAA0" w:rsidR="00904CAD" w:rsidRPr="00F75397" w:rsidRDefault="00904CAD" w:rsidP="00904CAD">
      <w:pPr>
        <w:shd w:val="clear" w:color="auto" w:fill="FCFCFC"/>
        <w:spacing w:after="300" w:line="240" w:lineRule="auto"/>
        <w:rPr>
          <w:rFonts w:ascii="Arial" w:eastAsia="Times New Roman" w:hAnsi="Arial" w:cs="Arial"/>
          <w:color w:val="333333"/>
          <w:sz w:val="20"/>
          <w:szCs w:val="20"/>
          <w:lang w:eastAsia="da-DK"/>
        </w:rPr>
      </w:pPr>
      <w:r w:rsidRPr="009542E6">
        <w:rPr>
          <w:rFonts w:ascii="Arial" w:eastAsia="Times New Roman" w:hAnsi="Arial" w:cs="Arial"/>
          <w:color w:val="333333"/>
          <w:sz w:val="20"/>
          <w:szCs w:val="20"/>
          <w:lang w:eastAsia="da-DK"/>
        </w:rPr>
        <w:t>Artiklen er skrevet; Sung</w:t>
      </w:r>
      <w:r w:rsidRPr="00F75397">
        <w:rPr>
          <w:rFonts w:ascii="Arial" w:eastAsia="Times New Roman" w:hAnsi="Arial" w:cs="Arial"/>
          <w:color w:val="333333"/>
          <w:sz w:val="20"/>
          <w:szCs w:val="20"/>
          <w:lang w:eastAsia="da-DK"/>
        </w:rPr>
        <w:t xml:space="preserve"> Jakobsen, </w:t>
      </w:r>
      <w:hyperlink r:id="rId23" w:history="1">
        <w:r w:rsidRPr="00F75397">
          <w:rPr>
            <w:rStyle w:val="Hyperlink"/>
            <w:rFonts w:ascii="Arial" w:eastAsia="Times New Roman" w:hAnsi="Arial" w:cs="Arial"/>
            <w:sz w:val="20"/>
            <w:szCs w:val="20"/>
            <w:lang w:eastAsia="da-DK"/>
          </w:rPr>
          <w:t>sung@sungdk.com</w:t>
        </w:r>
      </w:hyperlink>
    </w:p>
    <w:sectPr w:rsidR="00904CAD" w:rsidRPr="00F75397" w:rsidSect="00FB3215">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64"/>
    <w:rsid w:val="000002E4"/>
    <w:rsid w:val="00033E83"/>
    <w:rsid w:val="00064F8A"/>
    <w:rsid w:val="00091254"/>
    <w:rsid w:val="000A236A"/>
    <w:rsid w:val="000B2A2C"/>
    <w:rsid w:val="000E77F1"/>
    <w:rsid w:val="000F1DA8"/>
    <w:rsid w:val="00110A1F"/>
    <w:rsid w:val="00111837"/>
    <w:rsid w:val="00121A1E"/>
    <w:rsid w:val="001232B5"/>
    <w:rsid w:val="00132DEA"/>
    <w:rsid w:val="001445E1"/>
    <w:rsid w:val="00152178"/>
    <w:rsid w:val="00154EF4"/>
    <w:rsid w:val="00180598"/>
    <w:rsid w:val="00183BE2"/>
    <w:rsid w:val="00185388"/>
    <w:rsid w:val="00185B66"/>
    <w:rsid w:val="001A2EA0"/>
    <w:rsid w:val="001A3B57"/>
    <w:rsid w:val="001B0F54"/>
    <w:rsid w:val="001C7035"/>
    <w:rsid w:val="00204940"/>
    <w:rsid w:val="00214BA5"/>
    <w:rsid w:val="002229A1"/>
    <w:rsid w:val="00236072"/>
    <w:rsid w:val="002600A8"/>
    <w:rsid w:val="0026477B"/>
    <w:rsid w:val="00273104"/>
    <w:rsid w:val="00293688"/>
    <w:rsid w:val="002A31C3"/>
    <w:rsid w:val="002A5070"/>
    <w:rsid w:val="002B3F18"/>
    <w:rsid w:val="002C31A6"/>
    <w:rsid w:val="002C4A1F"/>
    <w:rsid w:val="002F3A24"/>
    <w:rsid w:val="00303AEE"/>
    <w:rsid w:val="00327EE5"/>
    <w:rsid w:val="003445EF"/>
    <w:rsid w:val="00346C82"/>
    <w:rsid w:val="003B0985"/>
    <w:rsid w:val="003C742A"/>
    <w:rsid w:val="003C7F68"/>
    <w:rsid w:val="003D4A60"/>
    <w:rsid w:val="003E3586"/>
    <w:rsid w:val="003E69E3"/>
    <w:rsid w:val="003F016E"/>
    <w:rsid w:val="003F038E"/>
    <w:rsid w:val="003F2541"/>
    <w:rsid w:val="003F7A22"/>
    <w:rsid w:val="00402A22"/>
    <w:rsid w:val="00405551"/>
    <w:rsid w:val="004160B5"/>
    <w:rsid w:val="004219F3"/>
    <w:rsid w:val="00437832"/>
    <w:rsid w:val="0044414A"/>
    <w:rsid w:val="00464E97"/>
    <w:rsid w:val="004824C9"/>
    <w:rsid w:val="00487A5F"/>
    <w:rsid w:val="004A61E3"/>
    <w:rsid w:val="004B150B"/>
    <w:rsid w:val="004D3B81"/>
    <w:rsid w:val="004E3203"/>
    <w:rsid w:val="00521552"/>
    <w:rsid w:val="0057138D"/>
    <w:rsid w:val="00574880"/>
    <w:rsid w:val="00585957"/>
    <w:rsid w:val="005C57C9"/>
    <w:rsid w:val="005D5F01"/>
    <w:rsid w:val="005E151E"/>
    <w:rsid w:val="00601084"/>
    <w:rsid w:val="006013CE"/>
    <w:rsid w:val="00612120"/>
    <w:rsid w:val="00634CD3"/>
    <w:rsid w:val="006448A5"/>
    <w:rsid w:val="006533A6"/>
    <w:rsid w:val="006713F8"/>
    <w:rsid w:val="00677255"/>
    <w:rsid w:val="006803C3"/>
    <w:rsid w:val="006A558C"/>
    <w:rsid w:val="006B1E0E"/>
    <w:rsid w:val="006B75EB"/>
    <w:rsid w:val="006C5F54"/>
    <w:rsid w:val="006C7829"/>
    <w:rsid w:val="006D4F13"/>
    <w:rsid w:val="006F245C"/>
    <w:rsid w:val="006F25C4"/>
    <w:rsid w:val="00704A93"/>
    <w:rsid w:val="00717715"/>
    <w:rsid w:val="0072674A"/>
    <w:rsid w:val="00732C3B"/>
    <w:rsid w:val="007434AA"/>
    <w:rsid w:val="00754E5F"/>
    <w:rsid w:val="00757012"/>
    <w:rsid w:val="00760467"/>
    <w:rsid w:val="007706BC"/>
    <w:rsid w:val="00781527"/>
    <w:rsid w:val="00792A4C"/>
    <w:rsid w:val="007945CD"/>
    <w:rsid w:val="007A0F38"/>
    <w:rsid w:val="007A5BD3"/>
    <w:rsid w:val="007A6A9B"/>
    <w:rsid w:val="007A7C4A"/>
    <w:rsid w:val="007D2CEB"/>
    <w:rsid w:val="00800AF1"/>
    <w:rsid w:val="0081285C"/>
    <w:rsid w:val="00816391"/>
    <w:rsid w:val="008238F6"/>
    <w:rsid w:val="0083571A"/>
    <w:rsid w:val="0083606E"/>
    <w:rsid w:val="008524FE"/>
    <w:rsid w:val="00853744"/>
    <w:rsid w:val="00857A06"/>
    <w:rsid w:val="00865FF0"/>
    <w:rsid w:val="008716A9"/>
    <w:rsid w:val="00896145"/>
    <w:rsid w:val="00897476"/>
    <w:rsid w:val="008B749E"/>
    <w:rsid w:val="008F13D9"/>
    <w:rsid w:val="008F2BAE"/>
    <w:rsid w:val="00904CAD"/>
    <w:rsid w:val="009133C2"/>
    <w:rsid w:val="00947F9B"/>
    <w:rsid w:val="009542E6"/>
    <w:rsid w:val="00961FB7"/>
    <w:rsid w:val="009636E7"/>
    <w:rsid w:val="00985664"/>
    <w:rsid w:val="00991651"/>
    <w:rsid w:val="009A65CE"/>
    <w:rsid w:val="009B0349"/>
    <w:rsid w:val="009D5E01"/>
    <w:rsid w:val="009E45BC"/>
    <w:rsid w:val="00A4421E"/>
    <w:rsid w:val="00A5582A"/>
    <w:rsid w:val="00A61543"/>
    <w:rsid w:val="00A64CE4"/>
    <w:rsid w:val="00A82BCA"/>
    <w:rsid w:val="00A96DEC"/>
    <w:rsid w:val="00AB5F68"/>
    <w:rsid w:val="00AC6D97"/>
    <w:rsid w:val="00AD10C3"/>
    <w:rsid w:val="00AD3D3A"/>
    <w:rsid w:val="00AD5798"/>
    <w:rsid w:val="00AD6DCB"/>
    <w:rsid w:val="00B01FDE"/>
    <w:rsid w:val="00B126B5"/>
    <w:rsid w:val="00B216C6"/>
    <w:rsid w:val="00B22579"/>
    <w:rsid w:val="00B44572"/>
    <w:rsid w:val="00B542D5"/>
    <w:rsid w:val="00B65E4D"/>
    <w:rsid w:val="00B733B3"/>
    <w:rsid w:val="00B74AE5"/>
    <w:rsid w:val="00B7591A"/>
    <w:rsid w:val="00B95040"/>
    <w:rsid w:val="00BC0F76"/>
    <w:rsid w:val="00BD126C"/>
    <w:rsid w:val="00BD5FA6"/>
    <w:rsid w:val="00BE3331"/>
    <w:rsid w:val="00BF1D28"/>
    <w:rsid w:val="00BF3130"/>
    <w:rsid w:val="00BF5747"/>
    <w:rsid w:val="00C24E05"/>
    <w:rsid w:val="00C3430A"/>
    <w:rsid w:val="00C467A9"/>
    <w:rsid w:val="00C63D22"/>
    <w:rsid w:val="00C97859"/>
    <w:rsid w:val="00CB42BC"/>
    <w:rsid w:val="00CD1B7C"/>
    <w:rsid w:val="00CF0C55"/>
    <w:rsid w:val="00CF2148"/>
    <w:rsid w:val="00D03C64"/>
    <w:rsid w:val="00D06EF7"/>
    <w:rsid w:val="00D45950"/>
    <w:rsid w:val="00D4690C"/>
    <w:rsid w:val="00D7421D"/>
    <w:rsid w:val="00DA7A57"/>
    <w:rsid w:val="00DC0AE8"/>
    <w:rsid w:val="00DD2922"/>
    <w:rsid w:val="00DE3457"/>
    <w:rsid w:val="00DF2087"/>
    <w:rsid w:val="00DF45FD"/>
    <w:rsid w:val="00E136C9"/>
    <w:rsid w:val="00E45115"/>
    <w:rsid w:val="00E5105A"/>
    <w:rsid w:val="00E74012"/>
    <w:rsid w:val="00E76BAC"/>
    <w:rsid w:val="00E8631C"/>
    <w:rsid w:val="00EB7451"/>
    <w:rsid w:val="00EC2898"/>
    <w:rsid w:val="00EC56B3"/>
    <w:rsid w:val="00EC7FB4"/>
    <w:rsid w:val="00F10F68"/>
    <w:rsid w:val="00F152E5"/>
    <w:rsid w:val="00F168E7"/>
    <w:rsid w:val="00F23079"/>
    <w:rsid w:val="00F269CD"/>
    <w:rsid w:val="00F403C2"/>
    <w:rsid w:val="00F41509"/>
    <w:rsid w:val="00F75397"/>
    <w:rsid w:val="00F90583"/>
    <w:rsid w:val="00F92499"/>
    <w:rsid w:val="00F95389"/>
    <w:rsid w:val="00FA0786"/>
    <w:rsid w:val="00FB3215"/>
    <w:rsid w:val="00FD74C9"/>
    <w:rsid w:val="00FE45FA"/>
    <w:rsid w:val="00FE6B0F"/>
    <w:rsid w:val="00FF26D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9558"/>
  <w15:chartTrackingRefBased/>
  <w15:docId w15:val="{8A3F7D7D-C9A6-4CC8-9BC7-C2F8038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5A"/>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85C"/>
    <w:rPr>
      <w:color w:val="0563C1" w:themeColor="hyperlink"/>
      <w:u w:val="single"/>
    </w:rPr>
  </w:style>
  <w:style w:type="character" w:styleId="UnresolvedMention">
    <w:name w:val="Unresolved Mention"/>
    <w:basedOn w:val="DefaultParagraphFont"/>
    <w:uiPriority w:val="99"/>
    <w:semiHidden/>
    <w:unhideWhenUsed/>
    <w:rsid w:val="0081285C"/>
    <w:rPr>
      <w:color w:val="605E5C"/>
      <w:shd w:val="clear" w:color="auto" w:fill="E1DFDD"/>
    </w:rPr>
  </w:style>
  <w:style w:type="character" w:styleId="FollowedHyperlink">
    <w:name w:val="FollowedHyperlink"/>
    <w:basedOn w:val="DefaultParagraphFont"/>
    <w:uiPriority w:val="99"/>
    <w:semiHidden/>
    <w:unhideWhenUsed/>
    <w:rsid w:val="00C63D22"/>
    <w:rPr>
      <w:color w:val="954F72" w:themeColor="followedHyperlink"/>
      <w:u w:val="single"/>
    </w:rPr>
  </w:style>
  <w:style w:type="paragraph" w:styleId="Revision">
    <w:name w:val="Revision"/>
    <w:hidden/>
    <w:uiPriority w:val="99"/>
    <w:semiHidden/>
    <w:rsid w:val="00EC56B3"/>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4330">
      <w:bodyDiv w:val="1"/>
      <w:marLeft w:val="0"/>
      <w:marRight w:val="0"/>
      <w:marTop w:val="0"/>
      <w:marBottom w:val="0"/>
      <w:divBdr>
        <w:top w:val="none" w:sz="0" w:space="0" w:color="auto"/>
        <w:left w:val="none" w:sz="0" w:space="0" w:color="auto"/>
        <w:bottom w:val="none" w:sz="0" w:space="0" w:color="auto"/>
        <w:right w:val="none" w:sz="0" w:space="0" w:color="auto"/>
      </w:divBdr>
    </w:div>
    <w:div w:id="624165768">
      <w:bodyDiv w:val="1"/>
      <w:marLeft w:val="0"/>
      <w:marRight w:val="0"/>
      <w:marTop w:val="0"/>
      <w:marBottom w:val="0"/>
      <w:divBdr>
        <w:top w:val="none" w:sz="0" w:space="0" w:color="auto"/>
        <w:left w:val="none" w:sz="0" w:space="0" w:color="auto"/>
        <w:bottom w:val="none" w:sz="0" w:space="0" w:color="auto"/>
        <w:right w:val="none" w:sz="0" w:space="0" w:color="auto"/>
      </w:divBdr>
    </w:div>
    <w:div w:id="658771112">
      <w:bodyDiv w:val="1"/>
      <w:marLeft w:val="0"/>
      <w:marRight w:val="0"/>
      <w:marTop w:val="0"/>
      <w:marBottom w:val="0"/>
      <w:divBdr>
        <w:top w:val="none" w:sz="0" w:space="0" w:color="auto"/>
        <w:left w:val="none" w:sz="0" w:space="0" w:color="auto"/>
        <w:bottom w:val="none" w:sz="0" w:space="0" w:color="auto"/>
        <w:right w:val="none" w:sz="0" w:space="0" w:color="auto"/>
      </w:divBdr>
    </w:div>
    <w:div w:id="756749942">
      <w:bodyDiv w:val="1"/>
      <w:marLeft w:val="0"/>
      <w:marRight w:val="0"/>
      <w:marTop w:val="0"/>
      <w:marBottom w:val="0"/>
      <w:divBdr>
        <w:top w:val="none" w:sz="0" w:space="0" w:color="auto"/>
        <w:left w:val="none" w:sz="0" w:space="0" w:color="auto"/>
        <w:bottom w:val="none" w:sz="0" w:space="0" w:color="auto"/>
        <w:right w:val="none" w:sz="0" w:space="0" w:color="auto"/>
      </w:divBdr>
    </w:div>
    <w:div w:id="1040327392">
      <w:bodyDiv w:val="1"/>
      <w:marLeft w:val="0"/>
      <w:marRight w:val="0"/>
      <w:marTop w:val="0"/>
      <w:marBottom w:val="0"/>
      <w:divBdr>
        <w:top w:val="none" w:sz="0" w:space="0" w:color="auto"/>
        <w:left w:val="none" w:sz="0" w:space="0" w:color="auto"/>
        <w:bottom w:val="none" w:sz="0" w:space="0" w:color="auto"/>
        <w:right w:val="none" w:sz="0" w:space="0" w:color="auto"/>
      </w:divBdr>
    </w:div>
    <w:div w:id="13405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hyperlink" Target="https://badmintonbladet.dk/dh-turneringen-udviklingen-fra-2010-2022-en-teaser-til-artiklen-der-kommer-senere-i-sin-helhed/" TargetMode="External"/><Relationship Id="rId15" Type="http://schemas.openxmlformats.org/officeDocument/2006/relationships/image" Target="media/image9.emf"/><Relationship Id="rId23" Type="http://schemas.openxmlformats.org/officeDocument/2006/relationships/hyperlink" Target="mailto:sung@sungdk.com" TargetMode="External"/><Relationship Id="rId10" Type="http://schemas.openxmlformats.org/officeDocument/2006/relationships/image" Target="media/image5.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ung\Dropbox%20(Personlig)\02%20Fjer%20stat\Badmintonholdkamp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Udlændinge i Badmintonligaen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946087451270507E-2"/>
          <c:y val="2.3224781059304242E-2"/>
          <c:w val="0.90286351706036749"/>
          <c:h val="0.61498432487605714"/>
        </c:manualLayout>
      </c:layout>
      <c:lineChart>
        <c:grouping val="standard"/>
        <c:varyColors val="0"/>
        <c:ser>
          <c:idx val="14"/>
          <c:order val="14"/>
          <c:tx>
            <c:strRef>
              <c:f>Matrix!$D$300:$F$300</c:f>
              <c:strCache>
                <c:ptCount val="3"/>
                <c:pt idx="0">
                  <c:v>Antal udlændinge</c:v>
                </c:pt>
              </c:strCache>
            </c:strRef>
          </c:tx>
          <c:spPr>
            <a:ln w="28575" cap="rnd">
              <a:solidFill>
                <a:schemeClr val="accent3">
                  <a:lumMod val="80000"/>
                  <a:lumOff val="20000"/>
                </a:schemeClr>
              </a:solidFill>
              <a:round/>
            </a:ln>
            <a:effectLst/>
          </c:spPr>
          <c:marker>
            <c:symbol val="none"/>
          </c:marker>
          <c:cat>
            <c:strRef>
              <c:f>Matrix!$G$283:$S$285</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Matrix!$G$300:$S$300</c:f>
              <c:numCache>
                <c:formatCode>#,##0</c:formatCode>
                <c:ptCount val="13"/>
                <c:pt idx="0">
                  <c:v>12</c:v>
                </c:pt>
                <c:pt idx="1">
                  <c:v>10</c:v>
                </c:pt>
                <c:pt idx="2">
                  <c:v>11</c:v>
                </c:pt>
                <c:pt idx="3">
                  <c:v>14</c:v>
                </c:pt>
                <c:pt idx="4">
                  <c:v>15</c:v>
                </c:pt>
                <c:pt idx="5">
                  <c:v>15</c:v>
                </c:pt>
                <c:pt idx="6">
                  <c:v>14</c:v>
                </c:pt>
                <c:pt idx="7">
                  <c:v>21</c:v>
                </c:pt>
                <c:pt idx="8">
                  <c:v>26</c:v>
                </c:pt>
                <c:pt idx="9">
                  <c:v>22</c:v>
                </c:pt>
                <c:pt idx="10">
                  <c:v>21</c:v>
                </c:pt>
                <c:pt idx="11">
                  <c:v>20</c:v>
                </c:pt>
                <c:pt idx="12">
                  <c:v>26</c:v>
                </c:pt>
              </c:numCache>
            </c:numRef>
          </c:val>
          <c:smooth val="0"/>
          <c:extLst>
            <c:ext xmlns:c16="http://schemas.microsoft.com/office/drawing/2014/chart" uri="{C3380CC4-5D6E-409C-BE32-E72D297353CC}">
              <c16:uniqueId val="{00000000-F9CD-4652-8120-4D9B3F24182D}"/>
            </c:ext>
          </c:extLst>
        </c:ser>
        <c:ser>
          <c:idx val="15"/>
          <c:order val="15"/>
          <c:tx>
            <c:strRef>
              <c:f>Matrix!$D$301:$F$301</c:f>
              <c:strCache>
                <c:ptCount val="3"/>
                <c:pt idx="0">
                  <c:v>Antal klubber med udlændinge</c:v>
                </c:pt>
              </c:strCache>
            </c:strRef>
          </c:tx>
          <c:spPr>
            <a:ln w="28575" cap="rnd">
              <a:solidFill>
                <a:schemeClr val="accent4">
                  <a:lumMod val="80000"/>
                  <a:lumOff val="20000"/>
                </a:schemeClr>
              </a:solidFill>
              <a:round/>
            </a:ln>
            <a:effectLst/>
          </c:spPr>
          <c:marker>
            <c:symbol val="none"/>
          </c:marker>
          <c:cat>
            <c:strRef>
              <c:f>Matrix!$G$283:$S$285</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Matrix!$G$301:$S$301</c:f>
              <c:numCache>
                <c:formatCode>#,##0</c:formatCode>
                <c:ptCount val="13"/>
                <c:pt idx="0">
                  <c:v>6</c:v>
                </c:pt>
                <c:pt idx="1">
                  <c:v>6</c:v>
                </c:pt>
                <c:pt idx="2">
                  <c:v>7</c:v>
                </c:pt>
                <c:pt idx="3">
                  <c:v>9</c:v>
                </c:pt>
                <c:pt idx="4">
                  <c:v>8</c:v>
                </c:pt>
                <c:pt idx="5">
                  <c:v>7</c:v>
                </c:pt>
                <c:pt idx="6">
                  <c:v>7</c:v>
                </c:pt>
                <c:pt idx="7">
                  <c:v>7</c:v>
                </c:pt>
                <c:pt idx="8">
                  <c:v>9</c:v>
                </c:pt>
                <c:pt idx="9">
                  <c:v>7</c:v>
                </c:pt>
                <c:pt idx="10">
                  <c:v>6</c:v>
                </c:pt>
                <c:pt idx="11">
                  <c:v>10</c:v>
                </c:pt>
                <c:pt idx="12">
                  <c:v>9</c:v>
                </c:pt>
              </c:numCache>
            </c:numRef>
          </c:val>
          <c:smooth val="0"/>
          <c:extLst>
            <c:ext xmlns:c16="http://schemas.microsoft.com/office/drawing/2014/chart" uri="{C3380CC4-5D6E-409C-BE32-E72D297353CC}">
              <c16:uniqueId val="{00000001-F9CD-4652-8120-4D9B3F24182D}"/>
            </c:ext>
          </c:extLst>
        </c:ser>
        <c:dLbls>
          <c:showLegendKey val="0"/>
          <c:showVal val="0"/>
          <c:showCatName val="0"/>
          <c:showSerName val="0"/>
          <c:showPercent val="0"/>
          <c:showBubbleSize val="0"/>
        </c:dLbls>
        <c:smooth val="0"/>
        <c:axId val="702732639"/>
        <c:axId val="702728319"/>
        <c:extLst>
          <c:ext xmlns:c15="http://schemas.microsoft.com/office/drawing/2012/chart" uri="{02D57815-91ED-43cb-92C2-25804820EDAC}">
            <c15:filteredLineSeries>
              <c15:ser>
                <c:idx val="0"/>
                <c:order val="0"/>
                <c:tx>
                  <c:strRef>
                    <c:extLst>
                      <c:ext uri="{02D57815-91ED-43cb-92C2-25804820EDAC}">
                        <c15:formulaRef>
                          <c15:sqref>Matrix!$D$286:$F$286</c15:sqref>
                        </c15:formulaRef>
                      </c:ext>
                    </c:extLst>
                    <c:strCache>
                      <c:ptCount val="3"/>
                      <c:pt idx="0">
                        <c:v>Gentofte</c:v>
                      </c:pt>
                      <c:pt idx="1">
                        <c:v>Udl</c:v>
                      </c:pt>
                      <c:pt idx="2">
                        <c:v>13</c:v>
                      </c:pt>
                    </c:strCache>
                  </c:strRef>
                </c:tx>
                <c:spPr>
                  <a:ln w="28575" cap="rnd">
                    <a:solidFill>
                      <a:schemeClr val="accent1"/>
                    </a:solidFill>
                    <a:round/>
                  </a:ln>
                  <a:effectLst/>
                </c:spPr>
                <c:marker>
                  <c:symbol val="none"/>
                </c:marker>
                <c:cat>
                  <c:strRef>
                    <c:extLst>
                      <c:ex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c:ext uri="{02D57815-91ED-43cb-92C2-25804820EDAC}">
                        <c15:formulaRef>
                          <c15:sqref>Matrix!$G$286:$S$286</c15:sqref>
                        </c15:formulaRef>
                      </c:ext>
                    </c:extLst>
                    <c:numCache>
                      <c:formatCode>#,##0</c:formatCode>
                      <c:ptCount val="13"/>
                      <c:pt idx="0">
                        <c:v>2</c:v>
                      </c:pt>
                      <c:pt idx="1">
                        <c:v>2</c:v>
                      </c:pt>
                      <c:pt idx="2">
                        <c:v>1</c:v>
                      </c:pt>
                      <c:pt idx="3">
                        <c:v>1</c:v>
                      </c:pt>
                      <c:pt idx="4">
                        <c:v>1</c:v>
                      </c:pt>
                      <c:pt idx="5">
                        <c:v>1</c:v>
                      </c:pt>
                      <c:pt idx="6">
                        <c:v>0</c:v>
                      </c:pt>
                      <c:pt idx="7">
                        <c:v>0</c:v>
                      </c:pt>
                      <c:pt idx="8">
                        <c:v>2</c:v>
                      </c:pt>
                      <c:pt idx="9">
                        <c:v>0</c:v>
                      </c:pt>
                      <c:pt idx="10">
                        <c:v>0</c:v>
                      </c:pt>
                      <c:pt idx="11">
                        <c:v>1</c:v>
                      </c:pt>
                      <c:pt idx="12">
                        <c:v>2</c:v>
                      </c:pt>
                    </c:numCache>
                  </c:numRef>
                </c:val>
                <c:smooth val="0"/>
                <c:extLst>
                  <c:ext xmlns:c16="http://schemas.microsoft.com/office/drawing/2014/chart" uri="{C3380CC4-5D6E-409C-BE32-E72D297353CC}">
                    <c16:uniqueId val="{00000002-F9CD-4652-8120-4D9B3F24182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Matrix!$D$287:$F$287</c15:sqref>
                        </c15:formulaRef>
                      </c:ext>
                    </c:extLst>
                    <c:strCache>
                      <c:ptCount val="3"/>
                      <c:pt idx="0">
                        <c:v>Greve</c:v>
                      </c:pt>
                      <c:pt idx="1">
                        <c:v>Udl</c:v>
                      </c:pt>
                      <c:pt idx="2">
                        <c:v>28</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Matrix!$G$287:$S$287</c15:sqref>
                        </c15:formulaRef>
                      </c:ext>
                    </c:extLst>
                    <c:numCache>
                      <c:formatCode>#,##0</c:formatCode>
                      <c:ptCount val="13"/>
                      <c:pt idx="0">
                        <c:v>2</c:v>
                      </c:pt>
                      <c:pt idx="1">
                        <c:v>1</c:v>
                      </c:pt>
                      <c:pt idx="2">
                        <c:v>1</c:v>
                      </c:pt>
                      <c:pt idx="3">
                        <c:v>2</c:v>
                      </c:pt>
                      <c:pt idx="4">
                        <c:v>2</c:v>
                      </c:pt>
                      <c:pt idx="5">
                        <c:v>3</c:v>
                      </c:pt>
                      <c:pt idx="6">
                        <c:v>1</c:v>
                      </c:pt>
                      <c:pt idx="7">
                        <c:v>1</c:v>
                      </c:pt>
                      <c:pt idx="8">
                        <c:v>2</c:v>
                      </c:pt>
                      <c:pt idx="9">
                        <c:v>4</c:v>
                      </c:pt>
                      <c:pt idx="10">
                        <c:v>4</c:v>
                      </c:pt>
                      <c:pt idx="11">
                        <c:v>5</c:v>
                      </c:pt>
                      <c:pt idx="12">
                        <c:v>0</c:v>
                      </c:pt>
                    </c:numCache>
                  </c:numRef>
                </c:val>
                <c:smooth val="0"/>
                <c:extLst xmlns:c15="http://schemas.microsoft.com/office/drawing/2012/chart">
                  <c:ext xmlns:c16="http://schemas.microsoft.com/office/drawing/2014/chart" uri="{C3380CC4-5D6E-409C-BE32-E72D297353CC}">
                    <c16:uniqueId val="{00000003-F9CD-4652-8120-4D9B3F24182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Matrix!$D$288:$F$288</c15:sqref>
                        </c15:formulaRef>
                      </c:ext>
                    </c:extLst>
                    <c:strCache>
                      <c:ptCount val="3"/>
                      <c:pt idx="0">
                        <c:v>Højbjerg</c:v>
                      </c:pt>
                      <c:pt idx="1">
                        <c:v>Udl</c:v>
                      </c:pt>
                      <c:pt idx="2">
                        <c:v>9</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Matrix!$G$288:$S$288</c15:sqref>
                        </c15:formulaRef>
                      </c:ext>
                    </c:extLst>
                    <c:numCache>
                      <c:formatCode>#,##0</c:formatCode>
                      <c:ptCount val="13"/>
                      <c:pt idx="0">
                        <c:v>0</c:v>
                      </c:pt>
                      <c:pt idx="1">
                        <c:v>0</c:v>
                      </c:pt>
                      <c:pt idx="2">
                        <c:v>0</c:v>
                      </c:pt>
                      <c:pt idx="3">
                        <c:v>1</c:v>
                      </c:pt>
                      <c:pt idx="4">
                        <c:v>1</c:v>
                      </c:pt>
                      <c:pt idx="5">
                        <c:v>0</c:v>
                      </c:pt>
                      <c:pt idx="6">
                        <c:v>0</c:v>
                      </c:pt>
                      <c:pt idx="7">
                        <c:v>2</c:v>
                      </c:pt>
                      <c:pt idx="8">
                        <c:v>2</c:v>
                      </c:pt>
                      <c:pt idx="9">
                        <c:v>1</c:v>
                      </c:pt>
                      <c:pt idx="10">
                        <c:v>0</c:v>
                      </c:pt>
                      <c:pt idx="11">
                        <c:v>1</c:v>
                      </c:pt>
                      <c:pt idx="12">
                        <c:v>1</c:v>
                      </c:pt>
                    </c:numCache>
                  </c:numRef>
                </c:val>
                <c:smooth val="0"/>
                <c:extLst xmlns:c15="http://schemas.microsoft.com/office/drawing/2012/chart">
                  <c:ext xmlns:c16="http://schemas.microsoft.com/office/drawing/2014/chart" uri="{C3380CC4-5D6E-409C-BE32-E72D297353CC}">
                    <c16:uniqueId val="{00000004-F9CD-4652-8120-4D9B3F24182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Matrix!$D$289:$F$289</c15:sqref>
                        </c15:formulaRef>
                      </c:ext>
                    </c:extLst>
                    <c:strCache>
                      <c:ptCount val="3"/>
                      <c:pt idx="0">
                        <c:v>Ikast</c:v>
                      </c:pt>
                      <c:pt idx="1">
                        <c:v>Udl</c:v>
                      </c:pt>
                      <c:pt idx="2">
                        <c:v>6</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Matrix!$G$289:$S$289</c15:sqref>
                        </c15:formulaRef>
                      </c:ext>
                    </c:extLst>
                    <c:numCache>
                      <c:formatCode>#,##0</c:formatCode>
                      <c:ptCount val="13"/>
                      <c:pt idx="0">
                        <c:v>3</c:v>
                      </c:pt>
                      <c:pt idx="1">
                        <c:v>0</c:v>
                      </c:pt>
                      <c:pt idx="2">
                        <c:v>0</c:v>
                      </c:pt>
                      <c:pt idx="3">
                        <c:v>0</c:v>
                      </c:pt>
                      <c:pt idx="4">
                        <c:v>0</c:v>
                      </c:pt>
                      <c:pt idx="5">
                        <c:v>0</c:v>
                      </c:pt>
                      <c:pt idx="6">
                        <c:v>3</c:v>
                      </c:pt>
                      <c:pt idx="7">
                        <c:v>0</c:v>
                      </c:pt>
                      <c:pt idx="8">
                        <c:v>0</c:v>
                      </c:pt>
                      <c:pt idx="9">
                        <c:v>0</c:v>
                      </c:pt>
                      <c:pt idx="10">
                        <c:v>0</c:v>
                      </c:pt>
                      <c:pt idx="11">
                        <c:v>0</c:v>
                      </c:pt>
                      <c:pt idx="12">
                        <c:v>0</c:v>
                      </c:pt>
                    </c:numCache>
                  </c:numRef>
                </c:val>
                <c:smooth val="0"/>
                <c:extLst xmlns:c15="http://schemas.microsoft.com/office/drawing/2012/chart">
                  <c:ext xmlns:c16="http://schemas.microsoft.com/office/drawing/2014/chart" uri="{C3380CC4-5D6E-409C-BE32-E72D297353CC}">
                    <c16:uniqueId val="{00000005-F9CD-4652-8120-4D9B3F24182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Matrix!$D$290:$F$290</c15:sqref>
                        </c15:formulaRef>
                      </c:ext>
                    </c:extLst>
                    <c:strCache>
                      <c:ptCount val="3"/>
                      <c:pt idx="0">
                        <c:v>KMB2010</c:v>
                      </c:pt>
                      <c:pt idx="1">
                        <c:v>Udl</c:v>
                      </c:pt>
                      <c:pt idx="2">
                        <c:v>3</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Matrix!$G$290:$S$290</c15:sqref>
                        </c15:formulaRef>
                      </c:ext>
                    </c:extLst>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3</c:v>
                      </c:pt>
                    </c:numCache>
                  </c:numRef>
                </c:val>
                <c:smooth val="0"/>
                <c:extLst xmlns:c15="http://schemas.microsoft.com/office/drawing/2012/chart">
                  <c:ext xmlns:c16="http://schemas.microsoft.com/office/drawing/2014/chart" uri="{C3380CC4-5D6E-409C-BE32-E72D297353CC}">
                    <c16:uniqueId val="{00000006-F9CD-4652-8120-4D9B3F24182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Matrix!$D$291:$F$291</c15:sqref>
                        </c15:formulaRef>
                      </c:ext>
                    </c:extLst>
                    <c:strCache>
                      <c:ptCount val="3"/>
                      <c:pt idx="0">
                        <c:v>Lillerød</c:v>
                      </c:pt>
                      <c:pt idx="1">
                        <c:v>Udl</c:v>
                      </c:pt>
                      <c:pt idx="2">
                        <c:v>2</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Matrix!$G$291:$S$291</c15:sqref>
                        </c15:formulaRef>
                      </c:ext>
                    </c:extLst>
                    <c:numCache>
                      <c:formatCode>#,##0</c:formatCode>
                      <c:ptCount val="13"/>
                      <c:pt idx="0">
                        <c:v>0</c:v>
                      </c:pt>
                      <c:pt idx="1">
                        <c:v>1</c:v>
                      </c:pt>
                      <c:pt idx="2">
                        <c:v>1</c:v>
                      </c:pt>
                      <c:pt idx="3">
                        <c:v>0</c:v>
                      </c:pt>
                      <c:pt idx="4">
                        <c:v>0</c:v>
                      </c:pt>
                      <c:pt idx="5">
                        <c:v>0</c:v>
                      </c:pt>
                      <c:pt idx="6">
                        <c:v>0</c:v>
                      </c:pt>
                      <c:pt idx="7">
                        <c:v>0</c:v>
                      </c:pt>
                      <c:pt idx="8">
                        <c:v>0</c:v>
                      </c:pt>
                      <c:pt idx="9">
                        <c:v>0</c:v>
                      </c:pt>
                      <c:pt idx="10">
                        <c:v>0</c:v>
                      </c:pt>
                      <c:pt idx="11">
                        <c:v>0</c:v>
                      </c:pt>
                      <c:pt idx="12">
                        <c:v>0</c:v>
                      </c:pt>
                    </c:numCache>
                  </c:numRef>
                </c:val>
                <c:smooth val="0"/>
                <c:extLst xmlns:c15="http://schemas.microsoft.com/office/drawing/2012/chart">
                  <c:ext xmlns:c16="http://schemas.microsoft.com/office/drawing/2014/chart" uri="{C3380CC4-5D6E-409C-BE32-E72D297353CC}">
                    <c16:uniqueId val="{00000007-F9CD-4652-8120-4D9B3F24182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Matrix!$D$292:$F$292</c15:sqref>
                        </c15:formulaRef>
                      </c:ext>
                    </c:extLst>
                    <c:strCache>
                      <c:ptCount val="3"/>
                      <c:pt idx="0">
                        <c:v>Odense OBK</c:v>
                      </c:pt>
                      <c:pt idx="1">
                        <c:v>Udl</c:v>
                      </c:pt>
                      <c:pt idx="2">
                        <c:v>17</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Matrix!$G$292:$S$292</c15:sqref>
                        </c15:formulaRef>
                      </c:ext>
                    </c:extLst>
                    <c:numCache>
                      <c:formatCode>#,##0</c:formatCode>
                      <c:ptCount val="13"/>
                      <c:pt idx="0">
                        <c:v>2</c:v>
                      </c:pt>
                      <c:pt idx="1">
                        <c:v>0</c:v>
                      </c:pt>
                      <c:pt idx="2">
                        <c:v>1</c:v>
                      </c:pt>
                      <c:pt idx="3">
                        <c:v>2</c:v>
                      </c:pt>
                      <c:pt idx="4">
                        <c:v>1</c:v>
                      </c:pt>
                      <c:pt idx="5">
                        <c:v>1</c:v>
                      </c:pt>
                      <c:pt idx="6">
                        <c:v>1</c:v>
                      </c:pt>
                      <c:pt idx="7">
                        <c:v>3</c:v>
                      </c:pt>
                      <c:pt idx="8">
                        <c:v>1</c:v>
                      </c:pt>
                      <c:pt idx="9">
                        <c:v>0</c:v>
                      </c:pt>
                      <c:pt idx="10">
                        <c:v>2</c:v>
                      </c:pt>
                      <c:pt idx="11">
                        <c:v>1</c:v>
                      </c:pt>
                      <c:pt idx="12">
                        <c:v>2</c:v>
                      </c:pt>
                    </c:numCache>
                  </c:numRef>
                </c:val>
                <c:smooth val="0"/>
                <c:extLst xmlns:c15="http://schemas.microsoft.com/office/drawing/2012/chart">
                  <c:ext xmlns:c16="http://schemas.microsoft.com/office/drawing/2014/chart" uri="{C3380CC4-5D6E-409C-BE32-E72D297353CC}">
                    <c16:uniqueId val="{00000008-F9CD-4652-8120-4D9B3F24182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Matrix!$D$293:$F$293</c15:sqref>
                        </c15:formulaRef>
                      </c:ext>
                    </c:extLst>
                    <c:strCache>
                      <c:ptCount val="3"/>
                      <c:pt idx="0">
                        <c:v>Skovshoved</c:v>
                      </c:pt>
                      <c:pt idx="1">
                        <c:v>Udl</c:v>
                      </c:pt>
                      <c:pt idx="2">
                        <c:v>6</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Matrix!$G$293:$S$293</c15:sqref>
                        </c15:formulaRef>
                      </c:ext>
                    </c:extLst>
                    <c:numCache>
                      <c:formatCode>#,##0</c:formatCode>
                      <c:ptCount val="13"/>
                      <c:pt idx="0">
                        <c:v>0</c:v>
                      </c:pt>
                      <c:pt idx="1">
                        <c:v>0</c:v>
                      </c:pt>
                      <c:pt idx="2">
                        <c:v>0</c:v>
                      </c:pt>
                      <c:pt idx="3">
                        <c:v>1</c:v>
                      </c:pt>
                      <c:pt idx="4">
                        <c:v>0</c:v>
                      </c:pt>
                      <c:pt idx="5">
                        <c:v>0</c:v>
                      </c:pt>
                      <c:pt idx="6">
                        <c:v>0</c:v>
                      </c:pt>
                      <c:pt idx="7">
                        <c:v>0</c:v>
                      </c:pt>
                      <c:pt idx="8">
                        <c:v>1</c:v>
                      </c:pt>
                      <c:pt idx="9">
                        <c:v>1</c:v>
                      </c:pt>
                      <c:pt idx="10">
                        <c:v>1</c:v>
                      </c:pt>
                      <c:pt idx="11">
                        <c:v>1</c:v>
                      </c:pt>
                      <c:pt idx="12">
                        <c:v>1</c:v>
                      </c:pt>
                    </c:numCache>
                  </c:numRef>
                </c:val>
                <c:smooth val="0"/>
                <c:extLst xmlns:c15="http://schemas.microsoft.com/office/drawing/2012/chart">
                  <c:ext xmlns:c16="http://schemas.microsoft.com/office/drawing/2014/chart" uri="{C3380CC4-5D6E-409C-BE32-E72D297353CC}">
                    <c16:uniqueId val="{00000009-F9CD-4652-8120-4D9B3F24182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Matrix!$D$294:$F$294</c15:sqref>
                        </c15:formulaRef>
                      </c:ext>
                    </c:extLst>
                    <c:strCache>
                      <c:ptCount val="3"/>
                      <c:pt idx="0">
                        <c:v>Skælskør-Slagelse</c:v>
                      </c:pt>
                      <c:pt idx="1">
                        <c:v>Udl</c:v>
                      </c:pt>
                      <c:pt idx="2">
                        <c:v>45</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Matrix!$G$294:$S$294</c15:sqref>
                        </c15:formulaRef>
                      </c:ext>
                    </c:extLst>
                    <c:numCache>
                      <c:formatCode>#,##0</c:formatCode>
                      <c:ptCount val="13"/>
                      <c:pt idx="0">
                        <c:v>1</c:v>
                      </c:pt>
                      <c:pt idx="1">
                        <c:v>2</c:v>
                      </c:pt>
                      <c:pt idx="2">
                        <c:v>3</c:v>
                      </c:pt>
                      <c:pt idx="3">
                        <c:v>1</c:v>
                      </c:pt>
                      <c:pt idx="4">
                        <c:v>1</c:v>
                      </c:pt>
                      <c:pt idx="5">
                        <c:v>3</c:v>
                      </c:pt>
                      <c:pt idx="6">
                        <c:v>1</c:v>
                      </c:pt>
                      <c:pt idx="7">
                        <c:v>5</c:v>
                      </c:pt>
                      <c:pt idx="8">
                        <c:v>5</c:v>
                      </c:pt>
                      <c:pt idx="9">
                        <c:v>5</c:v>
                      </c:pt>
                      <c:pt idx="10">
                        <c:v>7</c:v>
                      </c:pt>
                      <c:pt idx="11">
                        <c:v>4</c:v>
                      </c:pt>
                      <c:pt idx="12">
                        <c:v>7</c:v>
                      </c:pt>
                    </c:numCache>
                  </c:numRef>
                </c:val>
                <c:smooth val="0"/>
                <c:extLst xmlns:c15="http://schemas.microsoft.com/office/drawing/2012/chart">
                  <c:ext xmlns:c16="http://schemas.microsoft.com/office/drawing/2014/chart" uri="{C3380CC4-5D6E-409C-BE32-E72D297353CC}">
                    <c16:uniqueId val="{0000000A-F9CD-4652-8120-4D9B3F24182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Matrix!$D$295:$F$295</c15:sqref>
                        </c15:formulaRef>
                      </c:ext>
                    </c:extLst>
                    <c:strCache>
                      <c:ptCount val="3"/>
                      <c:pt idx="0">
                        <c:v>Solrød Strand</c:v>
                      </c:pt>
                      <c:pt idx="1">
                        <c:v>Udl</c:v>
                      </c:pt>
                      <c:pt idx="2">
                        <c:v>17</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Matrix!$G$295:$S$295</c15:sqref>
                        </c15:formulaRef>
                      </c:ext>
                    </c:extLst>
                    <c:numCache>
                      <c:formatCode>#,##0</c:formatCode>
                      <c:ptCount val="13"/>
                      <c:pt idx="0">
                        <c:v>0</c:v>
                      </c:pt>
                      <c:pt idx="1">
                        <c:v>0</c:v>
                      </c:pt>
                      <c:pt idx="2">
                        <c:v>0</c:v>
                      </c:pt>
                      <c:pt idx="3">
                        <c:v>0</c:v>
                      </c:pt>
                      <c:pt idx="4">
                        <c:v>1</c:v>
                      </c:pt>
                      <c:pt idx="5">
                        <c:v>2</c:v>
                      </c:pt>
                      <c:pt idx="6">
                        <c:v>2</c:v>
                      </c:pt>
                      <c:pt idx="7">
                        <c:v>2</c:v>
                      </c:pt>
                      <c:pt idx="8">
                        <c:v>3</c:v>
                      </c:pt>
                      <c:pt idx="9">
                        <c:v>3</c:v>
                      </c:pt>
                      <c:pt idx="10">
                        <c:v>2</c:v>
                      </c:pt>
                      <c:pt idx="11">
                        <c:v>1</c:v>
                      </c:pt>
                      <c:pt idx="12">
                        <c:v>1</c:v>
                      </c:pt>
                    </c:numCache>
                  </c:numRef>
                </c:val>
                <c:smooth val="0"/>
                <c:extLst xmlns:c15="http://schemas.microsoft.com/office/drawing/2012/chart">
                  <c:ext xmlns:c16="http://schemas.microsoft.com/office/drawing/2014/chart" uri="{C3380CC4-5D6E-409C-BE32-E72D297353CC}">
                    <c16:uniqueId val="{0000000B-F9CD-4652-8120-4D9B3F24182D}"/>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Matrix!$D$296:$F$296</c15:sqref>
                        </c15:formulaRef>
                      </c:ext>
                    </c:extLst>
                    <c:strCache>
                      <c:ptCount val="3"/>
                      <c:pt idx="0">
                        <c:v>Team Aarhus</c:v>
                      </c:pt>
                      <c:pt idx="1">
                        <c:v>Udl</c:v>
                      </c:pt>
                      <c:pt idx="2">
                        <c:v>0</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Matrix!$G$296:$S$296</c15:sqref>
                        </c15:formulaRef>
                      </c:ext>
                    </c:extLst>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extLst xmlns:c15="http://schemas.microsoft.com/office/drawing/2012/chart">
                  <c:ext xmlns:c16="http://schemas.microsoft.com/office/drawing/2014/chart" uri="{C3380CC4-5D6E-409C-BE32-E72D297353CC}">
                    <c16:uniqueId val="{0000000C-F9CD-4652-8120-4D9B3F24182D}"/>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Matrix!$D$297:$F$297</c15:sqref>
                        </c15:formulaRef>
                      </c:ext>
                    </c:extLst>
                    <c:strCache>
                      <c:ptCount val="3"/>
                      <c:pt idx="0">
                        <c:v>Vendsyssel</c:v>
                      </c:pt>
                      <c:pt idx="1">
                        <c:v>Udl</c:v>
                      </c:pt>
                      <c:pt idx="2">
                        <c:v>57</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Matrix!$G$297:$S$297</c15:sqref>
                        </c15:formulaRef>
                      </c:ext>
                    </c:extLst>
                    <c:numCache>
                      <c:formatCode>#,##0</c:formatCode>
                      <c:ptCount val="13"/>
                      <c:pt idx="0">
                        <c:v>2</c:v>
                      </c:pt>
                      <c:pt idx="1">
                        <c:v>3</c:v>
                      </c:pt>
                      <c:pt idx="2">
                        <c:v>3</c:v>
                      </c:pt>
                      <c:pt idx="3">
                        <c:v>3</c:v>
                      </c:pt>
                      <c:pt idx="4">
                        <c:v>5</c:v>
                      </c:pt>
                      <c:pt idx="5">
                        <c:v>4</c:v>
                      </c:pt>
                      <c:pt idx="6">
                        <c:v>5</c:v>
                      </c:pt>
                      <c:pt idx="7">
                        <c:v>6</c:v>
                      </c:pt>
                      <c:pt idx="8">
                        <c:v>7</c:v>
                      </c:pt>
                      <c:pt idx="9">
                        <c:v>5</c:v>
                      </c:pt>
                      <c:pt idx="10">
                        <c:v>5</c:v>
                      </c:pt>
                      <c:pt idx="11">
                        <c:v>4</c:v>
                      </c:pt>
                      <c:pt idx="12">
                        <c:v>5</c:v>
                      </c:pt>
                    </c:numCache>
                  </c:numRef>
                </c:val>
                <c:smooth val="0"/>
                <c:extLst xmlns:c15="http://schemas.microsoft.com/office/drawing/2012/chart">
                  <c:ext xmlns:c16="http://schemas.microsoft.com/office/drawing/2014/chart" uri="{C3380CC4-5D6E-409C-BE32-E72D297353CC}">
                    <c16:uniqueId val="{0000000D-F9CD-4652-8120-4D9B3F24182D}"/>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Matrix!$D$298:$F$298</c15:sqref>
                        </c15:formulaRef>
                      </c:ext>
                    </c:extLst>
                    <c:strCache>
                      <c:ptCount val="3"/>
                      <c:pt idx="0">
                        <c:v>Værløse</c:v>
                      </c:pt>
                      <c:pt idx="1">
                        <c:v>Udl</c:v>
                      </c:pt>
                      <c:pt idx="2">
                        <c:v>4</c:v>
                      </c:pt>
                    </c:strCache>
                  </c:strRef>
                </c:tx>
                <c:spPr>
                  <a:ln w="28575" cap="rnd">
                    <a:solidFill>
                      <a:schemeClr val="accent1">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Matrix!$G$298:$S$298</c15:sqref>
                        </c15:formulaRef>
                      </c:ext>
                    </c:extLst>
                    <c:numCache>
                      <c:formatCode>#,##0</c:formatCode>
                      <c:ptCount val="13"/>
                      <c:pt idx="0">
                        <c:v>0</c:v>
                      </c:pt>
                      <c:pt idx="1">
                        <c:v>1</c:v>
                      </c:pt>
                      <c:pt idx="2">
                        <c:v>0</c:v>
                      </c:pt>
                      <c:pt idx="3">
                        <c:v>1</c:v>
                      </c:pt>
                      <c:pt idx="4">
                        <c:v>0</c:v>
                      </c:pt>
                      <c:pt idx="5">
                        <c:v>1</c:v>
                      </c:pt>
                      <c:pt idx="6">
                        <c:v>0</c:v>
                      </c:pt>
                      <c:pt idx="7">
                        <c:v>0</c:v>
                      </c:pt>
                      <c:pt idx="8">
                        <c:v>0</c:v>
                      </c:pt>
                      <c:pt idx="9">
                        <c:v>0</c:v>
                      </c:pt>
                      <c:pt idx="10">
                        <c:v>0</c:v>
                      </c:pt>
                      <c:pt idx="11">
                        <c:v>1</c:v>
                      </c:pt>
                      <c:pt idx="12">
                        <c:v>0</c:v>
                      </c:pt>
                    </c:numCache>
                  </c:numRef>
                </c:val>
                <c:smooth val="0"/>
                <c:extLst xmlns:c15="http://schemas.microsoft.com/office/drawing/2012/chart">
                  <c:ext xmlns:c16="http://schemas.microsoft.com/office/drawing/2014/chart" uri="{C3380CC4-5D6E-409C-BE32-E72D297353CC}">
                    <c16:uniqueId val="{0000000E-F9CD-4652-8120-4D9B3F24182D}"/>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Matrix!$D$299:$F$299</c15:sqref>
                        </c15:formulaRef>
                      </c:ext>
                    </c:extLst>
                    <c:strCache>
                      <c:ptCount val="3"/>
                      <c:pt idx="0">
                        <c:v>aarhus AB</c:v>
                      </c:pt>
                      <c:pt idx="1">
                        <c:v>Udl</c:v>
                      </c:pt>
                      <c:pt idx="2">
                        <c:v>20</c:v>
                      </c:pt>
                    </c:strCache>
                  </c:strRef>
                </c:tx>
                <c:spPr>
                  <a:ln w="28575" cap="rnd">
                    <a:solidFill>
                      <a:schemeClr val="accent2">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Matrix!$G$283:$S$285</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extLst xmlns:c15="http://schemas.microsoft.com/office/drawing/2012/chart">
                      <c:ext xmlns:c15="http://schemas.microsoft.com/office/drawing/2012/chart" uri="{02D57815-91ED-43cb-92C2-25804820EDAC}">
                        <c15:formulaRef>
                          <c15:sqref>Matrix!$G$299:$S$299</c15:sqref>
                        </c15:formulaRef>
                      </c:ext>
                    </c:extLst>
                    <c:numCache>
                      <c:formatCode>#,##0</c:formatCode>
                      <c:ptCount val="13"/>
                      <c:pt idx="0">
                        <c:v>0</c:v>
                      </c:pt>
                      <c:pt idx="1">
                        <c:v>0</c:v>
                      </c:pt>
                      <c:pt idx="2">
                        <c:v>1</c:v>
                      </c:pt>
                      <c:pt idx="3">
                        <c:v>2</c:v>
                      </c:pt>
                      <c:pt idx="4">
                        <c:v>3</c:v>
                      </c:pt>
                      <c:pt idx="5">
                        <c:v>0</c:v>
                      </c:pt>
                      <c:pt idx="6">
                        <c:v>1</c:v>
                      </c:pt>
                      <c:pt idx="7">
                        <c:v>2</c:v>
                      </c:pt>
                      <c:pt idx="8">
                        <c:v>3</c:v>
                      </c:pt>
                      <c:pt idx="9">
                        <c:v>3</c:v>
                      </c:pt>
                      <c:pt idx="10">
                        <c:v>0</c:v>
                      </c:pt>
                      <c:pt idx="11">
                        <c:v>1</c:v>
                      </c:pt>
                      <c:pt idx="12">
                        <c:v>4</c:v>
                      </c:pt>
                    </c:numCache>
                  </c:numRef>
                </c:val>
                <c:smooth val="0"/>
                <c:extLst xmlns:c15="http://schemas.microsoft.com/office/drawing/2012/chart">
                  <c:ext xmlns:c16="http://schemas.microsoft.com/office/drawing/2014/chart" uri="{C3380CC4-5D6E-409C-BE32-E72D297353CC}">
                    <c16:uniqueId val="{0000000F-F9CD-4652-8120-4D9B3F24182D}"/>
                  </c:ext>
                </c:extLst>
              </c15:ser>
            </c15:filteredLineSeries>
          </c:ext>
        </c:extLst>
      </c:lineChart>
      <c:catAx>
        <c:axId val="70273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728319"/>
        <c:crosses val="autoZero"/>
        <c:auto val="1"/>
        <c:lblAlgn val="ctr"/>
        <c:lblOffset val="100"/>
        <c:noMultiLvlLbl val="0"/>
      </c:catAx>
      <c:valAx>
        <c:axId val="7027283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73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A35C-63B1-49E7-AB40-AFFFD596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16</Pages>
  <Words>3317</Words>
  <Characters>18907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Jakobsen</dc:creator>
  <cp:keywords/>
  <dc:description/>
  <cp:lastModifiedBy>Sung Jakobsen</cp:lastModifiedBy>
  <cp:revision>100</cp:revision>
  <dcterms:created xsi:type="dcterms:W3CDTF">2023-05-06T16:39:00Z</dcterms:created>
  <dcterms:modified xsi:type="dcterms:W3CDTF">2023-08-14T09:40:00Z</dcterms:modified>
</cp:coreProperties>
</file>